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9468" w:type="dxa"/>
        <w:tblLook w:val="0000" w:firstRow="0" w:lastRow="0" w:firstColumn="0" w:lastColumn="0" w:noHBand="0" w:noVBand="0"/>
      </w:tblPr>
      <w:tblGrid>
        <w:gridCol w:w="1638"/>
        <w:gridCol w:w="7830"/>
      </w:tblGrid>
      <w:tr w:rsidR="005526CB" w:rsidRPr="00342A2D" w14:paraId="32116CE1" w14:textId="77777777" w:rsidTr="00412121">
        <w:trPr>
          <w:trHeight w:val="231"/>
        </w:trPr>
        <w:tc>
          <w:tcPr>
            <w:tcW w:w="1638" w:type="dxa"/>
          </w:tcPr>
          <w:p w14:paraId="3418F8C8" w14:textId="77777777" w:rsidR="005526CB" w:rsidRPr="00342A2D" w:rsidRDefault="005526CB" w:rsidP="00412121">
            <w:pPr>
              <w:pStyle w:val="NormalforTable"/>
            </w:pPr>
            <w:r>
              <w:rPr>
                <w:b w:val="0"/>
                <w:bCs w:val="0"/>
              </w:rPr>
              <w:br w:type="page"/>
            </w:r>
            <w:bookmarkStart w:id="0" w:name="_Hlk196293729"/>
            <w:r w:rsidRPr="00342A2D">
              <w:t>Date:</w:t>
            </w:r>
          </w:p>
        </w:tc>
        <w:tc>
          <w:tcPr>
            <w:tcW w:w="7830" w:type="dxa"/>
          </w:tcPr>
          <w:p w14:paraId="3D0CE09B" w14:textId="77777777" w:rsidR="005526CB" w:rsidRPr="00F84D90" w:rsidRDefault="00F84D90" w:rsidP="00412121">
            <w:pPr>
              <w:pStyle w:val="NormalforTable"/>
              <w:rPr>
                <w:b w:val="0"/>
                <w:bCs w:val="0"/>
              </w:rPr>
            </w:pPr>
            <w:r>
              <w:rPr>
                <w:b w:val="0"/>
                <w:bCs w:val="0"/>
              </w:rPr>
              <w:t>April 13, 2026</w:t>
            </w:r>
          </w:p>
        </w:tc>
      </w:tr>
      <w:tr w:rsidR="005526CB" w:rsidRPr="00342A2D" w14:paraId="36A9CCAD" w14:textId="77777777" w:rsidTr="00412121">
        <w:trPr>
          <w:trHeight w:val="72"/>
        </w:trPr>
        <w:tc>
          <w:tcPr>
            <w:tcW w:w="1638" w:type="dxa"/>
          </w:tcPr>
          <w:p w14:paraId="618AD405" w14:textId="77777777" w:rsidR="005526CB" w:rsidRPr="00342A2D" w:rsidRDefault="005526CB" w:rsidP="00412121">
            <w:pPr>
              <w:pStyle w:val="NormalforTable"/>
            </w:pPr>
            <w:r w:rsidRPr="00342A2D">
              <w:t>To:</w:t>
            </w:r>
          </w:p>
        </w:tc>
        <w:tc>
          <w:tcPr>
            <w:tcW w:w="7830" w:type="dxa"/>
          </w:tcPr>
          <w:p w14:paraId="25F4AD51" w14:textId="77777777" w:rsidR="005526CB" w:rsidRPr="00342A2D" w:rsidRDefault="005526CB" w:rsidP="00412121">
            <w:pPr>
              <w:pStyle w:val="NormalforTable"/>
              <w:rPr>
                <w:b w:val="0"/>
                <w:bCs w:val="0"/>
              </w:rPr>
            </w:pPr>
            <w:r w:rsidRPr="00342A2D">
              <w:rPr>
                <w:b w:val="0"/>
                <w:bCs w:val="0"/>
              </w:rPr>
              <w:t>Board of Directors</w:t>
            </w:r>
          </w:p>
        </w:tc>
      </w:tr>
      <w:tr w:rsidR="005526CB" w:rsidRPr="00342A2D" w14:paraId="3AC770FA" w14:textId="77777777" w:rsidTr="00412121">
        <w:trPr>
          <w:trHeight w:val="72"/>
        </w:trPr>
        <w:tc>
          <w:tcPr>
            <w:tcW w:w="1638" w:type="dxa"/>
          </w:tcPr>
          <w:p w14:paraId="2B1DD0EE" w14:textId="77777777" w:rsidR="005526CB" w:rsidRPr="00342A2D" w:rsidRDefault="005526CB" w:rsidP="00412121">
            <w:pPr>
              <w:pStyle w:val="NormalforTable"/>
            </w:pPr>
            <w:r w:rsidRPr="00342A2D">
              <w:t>From:</w:t>
            </w:r>
          </w:p>
        </w:tc>
        <w:tc>
          <w:tcPr>
            <w:tcW w:w="7830" w:type="dxa"/>
          </w:tcPr>
          <w:p w14:paraId="31E50A43" w14:textId="77777777" w:rsidR="005526CB" w:rsidRPr="00F84D90" w:rsidRDefault="00F84D90" w:rsidP="00412121">
            <w:pPr>
              <w:pStyle w:val="NormalforTable"/>
              <w:rPr>
                <w:b w:val="0"/>
                <w:bCs w:val="0"/>
              </w:rPr>
            </w:pPr>
            <w:r w:rsidRPr="00F84D90">
              <w:rPr>
                <w:b w:val="0"/>
                <w:bCs w:val="0"/>
              </w:rPr>
              <w:t>Caitlin Smith, Technical Advisory Committee (TAC) Chair</w:t>
            </w:r>
          </w:p>
        </w:tc>
      </w:tr>
      <w:tr w:rsidR="005526CB" w:rsidRPr="00342A2D" w14:paraId="7774211D" w14:textId="77777777" w:rsidTr="00412121">
        <w:trPr>
          <w:trHeight w:val="72"/>
        </w:trPr>
        <w:tc>
          <w:tcPr>
            <w:tcW w:w="1638" w:type="dxa"/>
          </w:tcPr>
          <w:p w14:paraId="1045E8FC" w14:textId="77777777" w:rsidR="005526CB" w:rsidRPr="00342A2D" w:rsidRDefault="005526CB" w:rsidP="00412121">
            <w:pPr>
              <w:pStyle w:val="NormalforTable"/>
            </w:pPr>
            <w:r w:rsidRPr="00342A2D">
              <w:t>Subject:</w:t>
            </w:r>
          </w:p>
        </w:tc>
        <w:tc>
          <w:tcPr>
            <w:tcW w:w="7830" w:type="dxa"/>
          </w:tcPr>
          <w:p w14:paraId="6507CDEE" w14:textId="77777777" w:rsidR="005526CB" w:rsidRPr="00F84D90" w:rsidRDefault="00F84D90" w:rsidP="00412121">
            <w:pPr>
              <w:pStyle w:val="NormalforTable"/>
              <w:rPr>
                <w:b w:val="0"/>
                <w:bCs w:val="0"/>
              </w:rPr>
            </w:pPr>
            <w:r w:rsidRPr="00F84D90">
              <w:rPr>
                <w:b w:val="0"/>
                <w:bCs w:val="0"/>
              </w:rPr>
              <w:t>Unopposed Revision Requests Recommended by TAC for Approval</w:t>
            </w:r>
          </w:p>
        </w:tc>
      </w:tr>
      <w:bookmarkEnd w:id="0"/>
    </w:tbl>
    <w:p w14:paraId="3D2746D4" w14:textId="77777777" w:rsidR="005526CB" w:rsidRPr="00780658" w:rsidRDefault="005526CB" w:rsidP="005526CB"/>
    <w:p w14:paraId="26D4FF12" w14:textId="77777777" w:rsidR="005526CB" w:rsidRPr="003F5BB4" w:rsidRDefault="005526CB" w:rsidP="005526CB">
      <w:pPr>
        <w:pStyle w:val="Heading2"/>
        <w:jc w:val="center"/>
      </w:pPr>
      <w:r w:rsidRPr="003F5BB4">
        <w:t>Issue for the ERCOT Board of Directors</w:t>
      </w:r>
    </w:p>
    <w:p w14:paraId="544A1707" w14:textId="77777777" w:rsidR="005526CB" w:rsidRPr="00780658" w:rsidRDefault="005526CB" w:rsidP="005526CB">
      <w:pPr>
        <w:pStyle w:val="BulletIndent"/>
      </w:pPr>
    </w:p>
    <w:tbl>
      <w:tblPr>
        <w:tblW w:w="0" w:type="auto"/>
        <w:tblLook w:val="0000" w:firstRow="0" w:lastRow="0" w:firstColumn="0" w:lastColumn="0" w:noHBand="0" w:noVBand="0"/>
      </w:tblPr>
      <w:tblGrid>
        <w:gridCol w:w="9468"/>
      </w:tblGrid>
      <w:tr w:rsidR="005526CB" w:rsidRPr="00780658" w14:paraId="59B51E98" w14:textId="77777777" w:rsidTr="00412121">
        <w:trPr>
          <w:trHeight w:val="540"/>
        </w:trPr>
        <w:tc>
          <w:tcPr>
            <w:tcW w:w="9468" w:type="dxa"/>
            <w:tcBorders>
              <w:bottom w:val="nil"/>
            </w:tcBorders>
          </w:tcPr>
          <w:p w14:paraId="396237F1" w14:textId="029AE0F6" w:rsidR="005526CB" w:rsidRPr="00F84D90" w:rsidRDefault="005526CB" w:rsidP="00ED5715">
            <w:pPr>
              <w:pStyle w:val="BulletIndent"/>
              <w:jc w:val="both"/>
              <w:rPr>
                <w:rFonts w:ascii="Arial" w:hAnsi="Arial" w:cs="Arial"/>
              </w:rPr>
            </w:pPr>
            <w:r w:rsidRPr="00342A2D">
              <w:rPr>
                <w:rFonts w:ascii="Arial" w:hAnsi="Arial" w:cs="Arial"/>
                <w:b/>
                <w:bCs/>
              </w:rPr>
              <w:t xml:space="preserve">ERCOT Board of Directors Meeting Date: </w:t>
            </w:r>
            <w:r w:rsidR="00F84D90">
              <w:rPr>
                <w:rFonts w:ascii="Arial" w:hAnsi="Arial" w:cs="Arial"/>
              </w:rPr>
              <w:t>April 20</w:t>
            </w:r>
            <w:r w:rsidR="00C554FD">
              <w:rPr>
                <w:rFonts w:ascii="Arial" w:hAnsi="Arial" w:cs="Arial"/>
              </w:rPr>
              <w:t>-21</w:t>
            </w:r>
            <w:r w:rsidR="00F84D90">
              <w:rPr>
                <w:rFonts w:ascii="Arial" w:hAnsi="Arial" w:cs="Arial"/>
              </w:rPr>
              <w:t>, 2026</w:t>
            </w:r>
          </w:p>
          <w:p w14:paraId="0808EE92" w14:textId="1A213E22" w:rsidR="005526CB" w:rsidRPr="00780658" w:rsidRDefault="005526CB" w:rsidP="00ED5715">
            <w:pPr>
              <w:pStyle w:val="BulletIndent"/>
              <w:jc w:val="both"/>
              <w:rPr>
                <w:b/>
              </w:rPr>
            </w:pPr>
            <w:r w:rsidRPr="00342A2D">
              <w:rPr>
                <w:rFonts w:ascii="Arial" w:hAnsi="Arial" w:cs="Arial"/>
                <w:b/>
                <w:u w:val="single"/>
              </w:rPr>
              <w:t>Item No.:</w:t>
            </w:r>
            <w:r w:rsidRPr="00342A2D">
              <w:rPr>
                <w:rFonts w:ascii="Arial" w:hAnsi="Arial" w:cs="Arial"/>
              </w:rPr>
              <w:t xml:space="preserve"> </w:t>
            </w:r>
            <w:r w:rsidR="00412121">
              <w:rPr>
                <w:rFonts w:ascii="Arial" w:hAnsi="Arial" w:cs="Arial"/>
              </w:rPr>
              <w:t>13.1</w:t>
            </w:r>
          </w:p>
        </w:tc>
      </w:tr>
    </w:tbl>
    <w:p w14:paraId="146398F8" w14:textId="77777777" w:rsidR="005526CB" w:rsidRPr="00780658" w:rsidRDefault="005526CB" w:rsidP="00ED5715">
      <w:pPr>
        <w:jc w:val="both"/>
      </w:pPr>
    </w:p>
    <w:tbl>
      <w:tblPr>
        <w:tblStyle w:val="GridTable1Light-Accent2"/>
        <w:tblW w:w="0" w:type="auto"/>
        <w:tblLook w:val="0000" w:firstRow="0" w:lastRow="0" w:firstColumn="0" w:lastColumn="0" w:noHBand="0" w:noVBand="0"/>
      </w:tblPr>
      <w:tblGrid>
        <w:gridCol w:w="9468"/>
      </w:tblGrid>
      <w:tr w:rsidR="005526CB" w:rsidRPr="003F5BB4" w14:paraId="625F4957" w14:textId="77777777" w:rsidTr="00412121">
        <w:trPr>
          <w:trHeight w:val="365"/>
        </w:trPr>
        <w:tc>
          <w:tcPr>
            <w:tcW w:w="9468" w:type="dxa"/>
          </w:tcPr>
          <w:p w14:paraId="4BF01D36" w14:textId="77777777" w:rsidR="00F84D90" w:rsidRDefault="005526CB" w:rsidP="00ED5715">
            <w:pPr>
              <w:pStyle w:val="NormalforTable"/>
              <w:jc w:val="both"/>
            </w:pPr>
            <w:r w:rsidRPr="003F5BB4">
              <w:t>Issue:</w:t>
            </w:r>
            <w:r>
              <w:t xml:space="preserve"> </w:t>
            </w:r>
            <w:r w:rsidR="00F84D90">
              <w:t xml:space="preserve"> </w:t>
            </w:r>
          </w:p>
          <w:p w14:paraId="559D8685" w14:textId="77777777" w:rsidR="00F84D90" w:rsidRDefault="00F84D90" w:rsidP="00ED5715">
            <w:pPr>
              <w:pStyle w:val="NormalforTable"/>
              <w:jc w:val="both"/>
            </w:pPr>
          </w:p>
          <w:p w14:paraId="173E775B" w14:textId="77777777" w:rsidR="005526CB" w:rsidRDefault="00F84D90" w:rsidP="00ED5715">
            <w:pPr>
              <w:pStyle w:val="NormalforTable"/>
              <w:jc w:val="both"/>
              <w:rPr>
                <w:b w:val="0"/>
                <w:bCs w:val="0"/>
              </w:rPr>
            </w:pPr>
            <w:r w:rsidRPr="00F84D90">
              <w:rPr>
                <w:b w:val="0"/>
                <w:bCs w:val="0"/>
              </w:rPr>
              <w:t>Consideration of the following Revision Requests: Nodal Protocol Revision Requests (NPRRs)</w:t>
            </w:r>
            <w:r>
              <w:rPr>
                <w:b w:val="0"/>
                <w:bCs w:val="0"/>
              </w:rPr>
              <w:t>, Other Binding Document Revision Request (OBDRR),</w:t>
            </w:r>
            <w:r w:rsidRPr="00F84D90">
              <w:rPr>
                <w:b w:val="0"/>
                <w:bCs w:val="0"/>
              </w:rPr>
              <w:t xml:space="preserve"> and Planning Guide Revision Request (PGRR)</w:t>
            </w:r>
            <w:r>
              <w:rPr>
                <w:b w:val="0"/>
                <w:bCs w:val="0"/>
              </w:rPr>
              <w:t>, and Verifiable Cost Manual Revision Request (VCMRR)</w:t>
            </w:r>
            <w:r w:rsidRPr="00F84D90">
              <w:rPr>
                <w:b w:val="0"/>
                <w:bCs w:val="0"/>
              </w:rPr>
              <w:t xml:space="preserve"> (with no opposing votes recorded):</w:t>
            </w:r>
          </w:p>
          <w:p w14:paraId="5275AC22" w14:textId="77777777" w:rsidR="00F84D90" w:rsidRDefault="00F84D90" w:rsidP="00ED5715">
            <w:pPr>
              <w:pStyle w:val="NormalforTable"/>
              <w:jc w:val="both"/>
            </w:pPr>
          </w:p>
          <w:p w14:paraId="07597889" w14:textId="77777777" w:rsidR="00F84D90" w:rsidRPr="00F84D90" w:rsidRDefault="00F84D90" w:rsidP="00F84D90">
            <w:pPr>
              <w:pStyle w:val="NormalforTable"/>
              <w:numPr>
                <w:ilvl w:val="0"/>
                <w:numId w:val="26"/>
              </w:numPr>
              <w:jc w:val="both"/>
              <w:rPr>
                <w:b w:val="0"/>
                <w:bCs w:val="0"/>
              </w:rPr>
            </w:pPr>
            <w:r w:rsidRPr="00F84D90">
              <w:rPr>
                <w:b w:val="0"/>
                <w:bCs w:val="0"/>
              </w:rPr>
              <w:t>NPRR1275, Expansion of Qualifying Pipeline Definition for Firm Fuel Supply Service in Phase 3</w:t>
            </w:r>
          </w:p>
          <w:p w14:paraId="0E71CDA1" w14:textId="77777777" w:rsidR="00F84D90" w:rsidRPr="00F84D90" w:rsidRDefault="00F84D90" w:rsidP="00F84D90">
            <w:pPr>
              <w:pStyle w:val="NormalforTable"/>
              <w:numPr>
                <w:ilvl w:val="0"/>
                <w:numId w:val="26"/>
              </w:numPr>
              <w:jc w:val="both"/>
              <w:rPr>
                <w:b w:val="0"/>
                <w:bCs w:val="0"/>
              </w:rPr>
            </w:pPr>
            <w:r w:rsidRPr="00F84D90">
              <w:rPr>
                <w:b w:val="0"/>
                <w:bCs w:val="0"/>
              </w:rPr>
              <w:t>NPRR1313, Adjustment to the Calculation of the Initial Standby Cost for RMR Resources</w:t>
            </w:r>
          </w:p>
          <w:p w14:paraId="3EEA5342" w14:textId="77777777" w:rsidR="00F84D90" w:rsidRPr="00F84D90" w:rsidRDefault="00F84D90" w:rsidP="00F84D90">
            <w:pPr>
              <w:pStyle w:val="NormalforTable"/>
              <w:numPr>
                <w:ilvl w:val="0"/>
                <w:numId w:val="26"/>
              </w:numPr>
              <w:jc w:val="both"/>
              <w:rPr>
                <w:b w:val="0"/>
                <w:bCs w:val="0"/>
              </w:rPr>
            </w:pPr>
            <w:r w:rsidRPr="00F84D90">
              <w:rPr>
                <w:b w:val="0"/>
                <w:bCs w:val="0"/>
              </w:rPr>
              <w:t>NPRR1314, Planning Guide Glossary Transition</w:t>
            </w:r>
          </w:p>
          <w:p w14:paraId="3E88E68A" w14:textId="77777777" w:rsidR="00F84D90" w:rsidRPr="00F84D90" w:rsidRDefault="00F84D90" w:rsidP="00F84D90">
            <w:pPr>
              <w:pStyle w:val="NormalforTable"/>
              <w:numPr>
                <w:ilvl w:val="0"/>
                <w:numId w:val="26"/>
              </w:numPr>
              <w:jc w:val="both"/>
              <w:rPr>
                <w:b w:val="0"/>
                <w:bCs w:val="0"/>
              </w:rPr>
            </w:pPr>
            <w:r w:rsidRPr="00F84D90">
              <w:rPr>
                <w:b w:val="0"/>
                <w:bCs w:val="0"/>
              </w:rPr>
              <w:t>NPRR1323, Correction to Inadvertent Removal of Real-Time MCPC Capping for NPRR1290 Phase 2 - URGENT</w:t>
            </w:r>
          </w:p>
          <w:p w14:paraId="250114A0" w14:textId="77777777" w:rsidR="00F84D90" w:rsidRPr="00F84D90" w:rsidRDefault="00F84D90" w:rsidP="00F84D90">
            <w:pPr>
              <w:pStyle w:val="NormalforTable"/>
              <w:numPr>
                <w:ilvl w:val="0"/>
                <w:numId w:val="26"/>
              </w:numPr>
              <w:jc w:val="both"/>
              <w:rPr>
                <w:b w:val="0"/>
                <w:bCs w:val="0"/>
              </w:rPr>
            </w:pPr>
            <w:r w:rsidRPr="00F84D90">
              <w:rPr>
                <w:b w:val="0"/>
                <w:bCs w:val="0"/>
              </w:rPr>
              <w:t>OBDRR055, Revisions to Non-Spinning Reserve Deployment and Recall Procedure for RTC+B</w:t>
            </w:r>
          </w:p>
          <w:p w14:paraId="35810575" w14:textId="5FF4CF92" w:rsidR="00F84D90" w:rsidRPr="00F84D90" w:rsidRDefault="00F84D90" w:rsidP="00F84D90">
            <w:pPr>
              <w:pStyle w:val="NormalforTable"/>
              <w:numPr>
                <w:ilvl w:val="0"/>
                <w:numId w:val="26"/>
              </w:numPr>
              <w:jc w:val="both"/>
              <w:rPr>
                <w:b w:val="0"/>
                <w:bCs w:val="0"/>
              </w:rPr>
            </w:pPr>
            <w:r w:rsidRPr="00F84D90">
              <w:rPr>
                <w:b w:val="0"/>
                <w:bCs w:val="0"/>
              </w:rPr>
              <w:t>PGRR139, Related to NPRR1314, Planning Guide Glossary Transition</w:t>
            </w:r>
            <w:r w:rsidR="009356A7">
              <w:rPr>
                <w:b w:val="0"/>
                <w:bCs w:val="0"/>
              </w:rPr>
              <w:t>; and</w:t>
            </w:r>
          </w:p>
          <w:p w14:paraId="31BB3059" w14:textId="77777777" w:rsidR="00F84D90" w:rsidRPr="00F84D90" w:rsidRDefault="00F84D90" w:rsidP="00F84D90">
            <w:pPr>
              <w:pStyle w:val="NormalforTable"/>
              <w:numPr>
                <w:ilvl w:val="0"/>
                <w:numId w:val="26"/>
              </w:numPr>
              <w:jc w:val="both"/>
              <w:rPr>
                <w:b w:val="0"/>
                <w:bCs w:val="0"/>
              </w:rPr>
            </w:pPr>
            <w:r w:rsidRPr="00F84D90">
              <w:rPr>
                <w:b w:val="0"/>
                <w:bCs w:val="0"/>
              </w:rPr>
              <w:t xml:space="preserve">VCMRR047, Related to NPRR1314, Planning Guide Glossary Transition </w:t>
            </w:r>
          </w:p>
          <w:p w14:paraId="753A8DD0" w14:textId="77777777" w:rsidR="005526CB" w:rsidRPr="00342A2D" w:rsidRDefault="005526CB" w:rsidP="00ED5715">
            <w:pPr>
              <w:pStyle w:val="NormalforTable"/>
              <w:jc w:val="both"/>
              <w:rPr>
                <w:b w:val="0"/>
                <w:bCs w:val="0"/>
              </w:rPr>
            </w:pPr>
          </w:p>
        </w:tc>
      </w:tr>
      <w:tr w:rsidR="005526CB" w:rsidRPr="003F5BB4" w14:paraId="45ACE843" w14:textId="77777777" w:rsidTr="00412121">
        <w:trPr>
          <w:trHeight w:val="214"/>
        </w:trPr>
        <w:tc>
          <w:tcPr>
            <w:tcW w:w="9468" w:type="dxa"/>
          </w:tcPr>
          <w:p w14:paraId="7C8D7448" w14:textId="77777777" w:rsidR="005526CB" w:rsidRDefault="005526CB" w:rsidP="00ED5715">
            <w:pPr>
              <w:pStyle w:val="NormalforTable"/>
              <w:jc w:val="both"/>
            </w:pPr>
            <w:r w:rsidRPr="003F5BB4">
              <w:t>Background/History:</w:t>
            </w:r>
            <w:r>
              <w:t xml:space="preserve"> </w:t>
            </w:r>
          </w:p>
          <w:p w14:paraId="59B2DAA7" w14:textId="77777777" w:rsidR="00F84D90" w:rsidRDefault="00F84D90" w:rsidP="00ED5715">
            <w:pPr>
              <w:pStyle w:val="NormalforTable"/>
              <w:jc w:val="both"/>
            </w:pPr>
          </w:p>
          <w:p w14:paraId="3D7B131B" w14:textId="77777777" w:rsidR="00F84D90" w:rsidRDefault="00F84D90" w:rsidP="00F84D90">
            <w:pPr>
              <w:spacing w:before="0" w:after="0" w:line="240" w:lineRule="auto"/>
              <w:jc w:val="both"/>
              <w:rPr>
                <w:b/>
                <w:bCs/>
              </w:rPr>
            </w:pPr>
            <w:r w:rsidRPr="005E3961">
              <w:rPr>
                <w:b/>
                <w:bCs/>
              </w:rPr>
              <w:t>Unless otherwise noted: (i) all Market Segments participated in each vote; (ii) For NPRRs, ERCOT Credit Staf</w:t>
            </w:r>
            <w:r>
              <w:rPr>
                <w:b/>
                <w:bCs/>
              </w:rPr>
              <w:t xml:space="preserve">f and </w:t>
            </w:r>
            <w:r w:rsidRPr="005E3961">
              <w:rPr>
                <w:b/>
                <w:bCs/>
              </w:rPr>
              <w:t xml:space="preserve">the </w:t>
            </w:r>
            <w:r>
              <w:rPr>
                <w:b/>
                <w:bCs/>
              </w:rPr>
              <w:t xml:space="preserve">Credit Finance </w:t>
            </w:r>
            <w:proofErr w:type="gramStart"/>
            <w:r>
              <w:rPr>
                <w:b/>
                <w:bCs/>
              </w:rPr>
              <w:t>Sub Group</w:t>
            </w:r>
            <w:proofErr w:type="gramEnd"/>
            <w:r>
              <w:rPr>
                <w:b/>
                <w:bCs/>
              </w:rPr>
              <w:t xml:space="preserve"> (CFSG) </w:t>
            </w:r>
            <w:r w:rsidRPr="005E3961">
              <w:rPr>
                <w:b/>
                <w:bCs/>
              </w:rPr>
              <w:t>have reviewed the NPRR and do not believe it requires changes to credit monitoring activity or the calculation of liability</w:t>
            </w:r>
            <w:r>
              <w:rPr>
                <w:b/>
                <w:bCs/>
              </w:rPr>
              <w:t>.</w:t>
            </w:r>
          </w:p>
          <w:p w14:paraId="3598D5DD" w14:textId="77777777" w:rsidR="00F84D90" w:rsidRDefault="00F84D90" w:rsidP="00F84D90">
            <w:pPr>
              <w:spacing w:before="0" w:after="0" w:line="240" w:lineRule="auto"/>
              <w:jc w:val="both"/>
              <w:rPr>
                <w:b/>
                <w:bCs/>
              </w:rPr>
            </w:pPr>
          </w:p>
          <w:p w14:paraId="43515E12" w14:textId="77777777" w:rsidR="00F84D90" w:rsidRDefault="00F84D90" w:rsidP="00F84D90">
            <w:pPr>
              <w:spacing w:before="0" w:after="0" w:line="240" w:lineRule="auto"/>
              <w:jc w:val="both"/>
              <w:rPr>
                <w:b/>
                <w:bCs/>
              </w:rPr>
            </w:pPr>
            <w:r>
              <w:rPr>
                <w:b/>
                <w:bCs/>
              </w:rPr>
              <w:t>Board Review is required of all TAC Reports and Impact Analyses (</w:t>
            </w:r>
            <w:hyperlink r:id="rId12" w:history="1">
              <w:r w:rsidRPr="00C612AE">
                <w:rPr>
                  <w:rStyle w:val="Hyperlink"/>
                  <w:b/>
                  <w:bCs/>
                </w:rPr>
                <w:t>Protocol Section 21.3.10</w:t>
              </w:r>
            </w:hyperlink>
            <w:r>
              <w:rPr>
                <w:b/>
                <w:bCs/>
              </w:rPr>
              <w:t>)</w:t>
            </w:r>
          </w:p>
          <w:p w14:paraId="2392A9C3" w14:textId="77777777" w:rsidR="00F84D90" w:rsidRDefault="00F84D90" w:rsidP="00F84D90">
            <w:pPr>
              <w:spacing w:before="0" w:after="0" w:line="240" w:lineRule="auto"/>
              <w:jc w:val="both"/>
              <w:rPr>
                <w:b/>
                <w:bCs/>
              </w:rPr>
            </w:pPr>
          </w:p>
          <w:p w14:paraId="4C8773C8" w14:textId="77777777" w:rsidR="00F84D90" w:rsidRDefault="00F84D90" w:rsidP="00F84D90">
            <w:pPr>
              <w:spacing w:before="0" w:after="0" w:line="240" w:lineRule="auto"/>
              <w:rPr>
                <w:b/>
                <w:i/>
                <w:szCs w:val="24"/>
              </w:rPr>
            </w:pPr>
          </w:p>
          <w:p w14:paraId="0371A69D" w14:textId="77777777" w:rsidR="00F84D90" w:rsidRPr="00553C5E" w:rsidRDefault="00553C5E" w:rsidP="00F84D90">
            <w:pPr>
              <w:numPr>
                <w:ilvl w:val="0"/>
                <w:numId w:val="25"/>
              </w:numPr>
              <w:spacing w:before="0" w:after="0" w:line="240" w:lineRule="auto"/>
              <w:rPr>
                <w:rStyle w:val="Hyperlink"/>
                <w:bCs/>
                <w:iCs/>
              </w:rPr>
            </w:pPr>
            <w:r>
              <w:rPr>
                <w:b/>
                <w:i/>
              </w:rPr>
              <w:fldChar w:fldCharType="begin"/>
            </w:r>
            <w:r>
              <w:rPr>
                <w:b/>
                <w:i/>
              </w:rPr>
              <w:instrText>HYPERLINK "https://www.ercot.com/mktrules/issues/NPRR1275"</w:instrText>
            </w:r>
            <w:r>
              <w:rPr>
                <w:b/>
                <w:i/>
              </w:rPr>
            </w:r>
            <w:r>
              <w:rPr>
                <w:b/>
                <w:i/>
              </w:rPr>
              <w:fldChar w:fldCharType="separate"/>
            </w:r>
            <w:r w:rsidRPr="00553C5E">
              <w:rPr>
                <w:rStyle w:val="Hyperlink"/>
                <w:b/>
                <w:i/>
              </w:rPr>
              <w:t>NPRR</w:t>
            </w:r>
            <w:proofErr w:type="gramStart"/>
            <w:r w:rsidRPr="00553C5E">
              <w:rPr>
                <w:rStyle w:val="Hyperlink"/>
                <w:b/>
                <w:i/>
              </w:rPr>
              <w:t xml:space="preserve">1275, </w:t>
            </w:r>
            <w:r w:rsidR="00F84D90" w:rsidRPr="00553C5E">
              <w:rPr>
                <w:rStyle w:val="Hyperlink"/>
                <w:b/>
                <w:i/>
              </w:rPr>
              <w:t xml:space="preserve"> </w:t>
            </w:r>
            <w:r w:rsidRPr="00553C5E">
              <w:rPr>
                <w:rStyle w:val="Hyperlink"/>
                <w:b/>
                <w:i/>
              </w:rPr>
              <w:t>Expansion</w:t>
            </w:r>
            <w:proofErr w:type="gramEnd"/>
            <w:r w:rsidRPr="00553C5E">
              <w:rPr>
                <w:rStyle w:val="Hyperlink"/>
                <w:b/>
                <w:i/>
              </w:rPr>
              <w:t xml:space="preserve"> of Qualifying Pipeline Definition for Firm Fuel Supply Service in Phase 3</w:t>
            </w:r>
          </w:p>
          <w:p w14:paraId="3A11782D" w14:textId="77777777" w:rsidR="00F84D90" w:rsidRPr="00322905" w:rsidRDefault="00553C5E" w:rsidP="00F84D90">
            <w:pPr>
              <w:spacing w:before="0" w:after="0" w:line="240" w:lineRule="auto"/>
              <w:ind w:left="360"/>
              <w:rPr>
                <w:bCs/>
                <w:iCs/>
              </w:rPr>
            </w:pPr>
            <w:r>
              <w:rPr>
                <w:b/>
                <w:i/>
              </w:rPr>
              <w:fldChar w:fldCharType="end"/>
            </w:r>
            <w:r w:rsidR="00F84D90" w:rsidRPr="00322905">
              <w:rPr>
                <w:b/>
                <w:iCs/>
              </w:rPr>
              <w:t>Sponsor</w:t>
            </w:r>
            <w:proofErr w:type="gramStart"/>
            <w:r w:rsidR="00F84D90" w:rsidRPr="00322905">
              <w:rPr>
                <w:b/>
                <w:iCs/>
              </w:rPr>
              <w:t xml:space="preserve">:  </w:t>
            </w:r>
            <w:r w:rsidR="00F84D90">
              <w:rPr>
                <w:bCs/>
                <w:iCs/>
              </w:rPr>
              <w:t>ERCOT</w:t>
            </w:r>
            <w:proofErr w:type="gramEnd"/>
          </w:p>
          <w:p w14:paraId="4B3C3774" w14:textId="269EC9F2" w:rsidR="00F84D90" w:rsidRDefault="00F84D90" w:rsidP="00F84D90">
            <w:pPr>
              <w:spacing w:before="0" w:after="0" w:line="240" w:lineRule="auto"/>
              <w:ind w:left="360"/>
            </w:pPr>
            <w:r w:rsidRPr="00322905">
              <w:rPr>
                <w:b/>
              </w:rPr>
              <w:t>Revision Description</w:t>
            </w:r>
            <w:proofErr w:type="gramStart"/>
            <w:r w:rsidRPr="00322905">
              <w:rPr>
                <w:b/>
              </w:rPr>
              <w:t xml:space="preserve">:  </w:t>
            </w:r>
            <w:r w:rsidR="00553C5E" w:rsidRPr="00553C5E">
              <w:t>This</w:t>
            </w:r>
            <w:proofErr w:type="gramEnd"/>
            <w:r w:rsidR="009356A7">
              <w:t xml:space="preserve"> NPRR</w:t>
            </w:r>
            <w:r w:rsidR="00553C5E" w:rsidRPr="00553C5E">
              <w:t xml:space="preserve"> replaces the definition for Firm Fuel Supply Service (FFSS) Qualifying Pipeline with the definition recommended</w:t>
            </w:r>
            <w:r w:rsidR="00553C5E">
              <w:t xml:space="preserve"> for approval</w:t>
            </w:r>
            <w:r w:rsidR="00553C5E" w:rsidRPr="00553C5E">
              <w:t xml:space="preserve"> by the TAC in NPRR1169, Expansion of Generation Resources Qualified to Provide Firm Fuel Supply Service in Phase 2 of the Service.</w:t>
            </w:r>
          </w:p>
          <w:p w14:paraId="60284690" w14:textId="77777777" w:rsidR="00F84D90" w:rsidRPr="00322905" w:rsidRDefault="00F84D90" w:rsidP="00F84D90">
            <w:pPr>
              <w:spacing w:before="0" w:after="0" w:line="240" w:lineRule="auto"/>
              <w:ind w:left="360"/>
              <w:jc w:val="both"/>
              <w:rPr>
                <w:i/>
              </w:rPr>
            </w:pPr>
            <w:hyperlink r:id="rId13" w:history="1">
              <w:r w:rsidRPr="00DE7A57">
                <w:rPr>
                  <w:rStyle w:val="Hyperlink"/>
                  <w:b/>
                </w:rPr>
                <w:t>Impact Analysis</w:t>
              </w:r>
            </w:hyperlink>
            <w:r w:rsidRPr="00322905">
              <w:rPr>
                <w:b/>
              </w:rPr>
              <w:t>:</w:t>
            </w:r>
            <w:r w:rsidRPr="00322905">
              <w:rPr>
                <w:bCs/>
              </w:rPr>
              <w:t xml:space="preserve">  No impact</w:t>
            </w:r>
          </w:p>
          <w:p w14:paraId="0427F1F6" w14:textId="77777777" w:rsidR="00F84D90" w:rsidRPr="00322905" w:rsidRDefault="00F84D90" w:rsidP="00F84D90">
            <w:pPr>
              <w:spacing w:before="0" w:after="0" w:line="240" w:lineRule="auto"/>
              <w:ind w:left="360"/>
            </w:pPr>
            <w:r w:rsidRPr="00322905">
              <w:rPr>
                <w:b/>
              </w:rPr>
              <w:t>Proposed Effective Date</w:t>
            </w:r>
            <w:proofErr w:type="gramStart"/>
            <w:r w:rsidRPr="00322905">
              <w:rPr>
                <w:b/>
              </w:rPr>
              <w:t xml:space="preserve">:  </w:t>
            </w:r>
            <w:r w:rsidRPr="00322905">
              <w:t>The</w:t>
            </w:r>
            <w:proofErr w:type="gramEnd"/>
            <w:r w:rsidRPr="00322905">
              <w:t xml:space="preserve"> first of the month following </w:t>
            </w:r>
            <w:r>
              <w:t>Public Utility Commission of Texas (</w:t>
            </w:r>
            <w:r w:rsidRPr="00322905">
              <w:t>PUCT</w:t>
            </w:r>
            <w:r>
              <w:t>) approval</w:t>
            </w:r>
          </w:p>
          <w:p w14:paraId="0B7A1036" w14:textId="77777777" w:rsidR="00553C5E" w:rsidRDefault="00F84D90" w:rsidP="00F84D90">
            <w:pPr>
              <w:spacing w:before="0" w:after="0" w:line="240" w:lineRule="auto"/>
              <w:ind w:left="360"/>
            </w:pPr>
            <w:hyperlink r:id="rId14" w:history="1">
              <w:r w:rsidRPr="0080145B">
                <w:rPr>
                  <w:rStyle w:val="Hyperlink"/>
                  <w:b/>
                </w:rPr>
                <w:t>TAC Report</w:t>
              </w:r>
            </w:hyperlink>
            <w:r>
              <w:rPr>
                <w:b/>
              </w:rPr>
              <w:t>/Decision</w:t>
            </w:r>
            <w:proofErr w:type="gramStart"/>
            <w:r>
              <w:rPr>
                <w:b/>
              </w:rPr>
              <w:t>:</w:t>
            </w:r>
            <w:r w:rsidRPr="00322905">
              <w:t xml:space="preserve">  </w:t>
            </w:r>
            <w:r w:rsidR="00553C5E" w:rsidRPr="00553C5E">
              <w:t>On</w:t>
            </w:r>
            <w:proofErr w:type="gramEnd"/>
            <w:r w:rsidR="00553C5E" w:rsidRPr="00553C5E">
              <w:t xml:space="preserve"> 3/25/26, TAC voted unanimously to recommend approval of NPRR1275 as recommended by PRS in the 3/11/26 PRS Report.</w:t>
            </w:r>
          </w:p>
          <w:p w14:paraId="64CC90AD" w14:textId="77777777" w:rsidR="00553C5E" w:rsidRDefault="00553C5E" w:rsidP="00F84D90">
            <w:pPr>
              <w:spacing w:before="0" w:after="0" w:line="240" w:lineRule="auto"/>
              <w:ind w:left="360"/>
            </w:pPr>
            <w:r w:rsidRPr="00553C5E">
              <w:rPr>
                <w:b/>
                <w:bCs/>
              </w:rPr>
              <w:t>ERCOT Opinion</w:t>
            </w:r>
            <w:proofErr w:type="gramStart"/>
            <w:r w:rsidRPr="00553C5E">
              <w:rPr>
                <w:b/>
                <w:bCs/>
              </w:rPr>
              <w:t>:</w:t>
            </w:r>
            <w:r>
              <w:t xml:space="preserve">  ERCOT</w:t>
            </w:r>
            <w:proofErr w:type="gramEnd"/>
            <w:r>
              <w:t xml:space="preserve"> supports approval of NPRR1275.</w:t>
            </w:r>
          </w:p>
          <w:p w14:paraId="16D72B5F" w14:textId="77777777" w:rsidR="00F84D90" w:rsidRDefault="00F84D90" w:rsidP="00F84D90">
            <w:pPr>
              <w:spacing w:before="0" w:after="0" w:line="240" w:lineRule="auto"/>
              <w:ind w:left="360"/>
              <w:rPr>
                <w:b/>
                <w:bCs/>
              </w:rPr>
            </w:pPr>
            <w:r>
              <w:rPr>
                <w:b/>
                <w:bCs/>
              </w:rPr>
              <w:t xml:space="preserve">ERCOT Market Impact Statement:  </w:t>
            </w:r>
            <w:r w:rsidR="00553C5E" w:rsidRPr="00553C5E">
              <w:t>ERCOT Staff has reviewed NPRR1275 and believes the market impact for NPRR1275, in line with recent discussions at the PUCT, expands the definition of FFSS Qualifying Pipeline and has the potential to increase the number of Resources able to offer into the upcoming 2025/2026 FFSS winter season.</w:t>
            </w:r>
          </w:p>
          <w:p w14:paraId="57A78BEA" w14:textId="77777777" w:rsidR="00F84D90" w:rsidRPr="00341857" w:rsidRDefault="00F84D90" w:rsidP="00F84D90">
            <w:pPr>
              <w:spacing w:before="0" w:after="0" w:line="240" w:lineRule="auto"/>
              <w:ind w:left="360"/>
              <w:rPr>
                <w:szCs w:val="24"/>
              </w:rPr>
            </w:pPr>
            <w:r>
              <w:rPr>
                <w:b/>
                <w:szCs w:val="24"/>
              </w:rPr>
              <w:t>Independent Market Monitor (</w:t>
            </w:r>
            <w:r w:rsidRPr="00341857">
              <w:rPr>
                <w:b/>
                <w:szCs w:val="24"/>
              </w:rPr>
              <w:t>IMM</w:t>
            </w:r>
            <w:r>
              <w:rPr>
                <w:b/>
                <w:szCs w:val="24"/>
              </w:rPr>
              <w:t>)</w:t>
            </w:r>
            <w:r w:rsidRPr="00341857">
              <w:rPr>
                <w:b/>
                <w:szCs w:val="24"/>
              </w:rPr>
              <w:t xml:space="preserve"> Opinion</w:t>
            </w:r>
            <w:proofErr w:type="gramStart"/>
            <w:r w:rsidRPr="00341857">
              <w:rPr>
                <w:b/>
                <w:szCs w:val="24"/>
              </w:rPr>
              <w:t>:</w:t>
            </w:r>
            <w:r w:rsidRPr="00341857">
              <w:rPr>
                <w:szCs w:val="24"/>
              </w:rPr>
              <w:t xml:space="preserve">  IMM</w:t>
            </w:r>
            <w:proofErr w:type="gramEnd"/>
            <w:r w:rsidRPr="00341857">
              <w:rPr>
                <w:szCs w:val="24"/>
              </w:rPr>
              <w:t xml:space="preserve"> has no opinion on NPRR1</w:t>
            </w:r>
            <w:r w:rsidR="00553C5E">
              <w:rPr>
                <w:szCs w:val="24"/>
              </w:rPr>
              <w:t>275</w:t>
            </w:r>
            <w:r w:rsidRPr="00341857">
              <w:rPr>
                <w:szCs w:val="24"/>
              </w:rPr>
              <w:t>.</w:t>
            </w:r>
          </w:p>
          <w:p w14:paraId="51AF76E2" w14:textId="77777777" w:rsidR="00F84D90" w:rsidRDefault="00F84D90" w:rsidP="00F84D90">
            <w:pPr>
              <w:spacing w:before="0" w:after="0" w:line="240" w:lineRule="auto"/>
              <w:ind w:left="360"/>
              <w:rPr>
                <w:b/>
                <w:szCs w:val="24"/>
              </w:rPr>
            </w:pPr>
            <w:hyperlink r:id="rId15" w:anchor="keydocs" w:history="1">
              <w:r w:rsidRPr="00341857">
                <w:rPr>
                  <w:rStyle w:val="Hyperlink"/>
                  <w:b/>
                  <w:szCs w:val="24"/>
                </w:rPr>
                <w:t>Key Documents</w:t>
              </w:r>
            </w:hyperlink>
            <w:r w:rsidRPr="00341857">
              <w:rPr>
                <w:b/>
                <w:szCs w:val="24"/>
              </w:rPr>
              <w:t xml:space="preserve"> (including comments, ballots, reports and impact analyses)</w:t>
            </w:r>
          </w:p>
          <w:p w14:paraId="5370A500" w14:textId="77777777" w:rsidR="00553C5E" w:rsidRDefault="00553C5E" w:rsidP="00F84D90">
            <w:pPr>
              <w:spacing w:before="0" w:after="0" w:line="240" w:lineRule="auto"/>
              <w:ind w:left="360"/>
              <w:rPr>
                <w:b/>
                <w:szCs w:val="24"/>
              </w:rPr>
            </w:pPr>
          </w:p>
          <w:p w14:paraId="2376D63B" w14:textId="77777777" w:rsidR="00553C5E" w:rsidRPr="00553C5E" w:rsidRDefault="00553C5E" w:rsidP="00553C5E">
            <w:pPr>
              <w:numPr>
                <w:ilvl w:val="0"/>
                <w:numId w:val="25"/>
              </w:numPr>
              <w:spacing w:before="0" w:after="0" w:line="240" w:lineRule="auto"/>
              <w:rPr>
                <w:rStyle w:val="Hyperlink"/>
                <w:bCs/>
                <w:iCs/>
              </w:rPr>
            </w:pPr>
            <w:r>
              <w:rPr>
                <w:b/>
                <w:i/>
              </w:rPr>
              <w:fldChar w:fldCharType="begin"/>
            </w:r>
            <w:r>
              <w:rPr>
                <w:b/>
                <w:i/>
              </w:rPr>
              <w:instrText>HYPERLINK "https://www.ercot.com/mktrules/issues/NPRR1313"</w:instrText>
            </w:r>
            <w:r>
              <w:rPr>
                <w:b/>
                <w:i/>
              </w:rPr>
            </w:r>
            <w:r>
              <w:rPr>
                <w:b/>
                <w:i/>
              </w:rPr>
              <w:fldChar w:fldCharType="separate"/>
            </w:r>
            <w:r w:rsidRPr="00553C5E">
              <w:rPr>
                <w:rStyle w:val="Hyperlink"/>
                <w:b/>
                <w:i/>
              </w:rPr>
              <w:t>NPRR</w:t>
            </w:r>
            <w:proofErr w:type="gramStart"/>
            <w:r w:rsidRPr="00553C5E">
              <w:rPr>
                <w:rStyle w:val="Hyperlink"/>
                <w:b/>
                <w:i/>
              </w:rPr>
              <w:t>1</w:t>
            </w:r>
            <w:r>
              <w:rPr>
                <w:rStyle w:val="Hyperlink"/>
                <w:b/>
                <w:i/>
              </w:rPr>
              <w:t>313</w:t>
            </w:r>
            <w:r w:rsidRPr="00553C5E">
              <w:rPr>
                <w:rStyle w:val="Hyperlink"/>
                <w:b/>
                <w:i/>
              </w:rPr>
              <w:t>,  Adjustment</w:t>
            </w:r>
            <w:proofErr w:type="gramEnd"/>
            <w:r w:rsidRPr="00553C5E">
              <w:rPr>
                <w:rStyle w:val="Hyperlink"/>
                <w:b/>
                <w:i/>
              </w:rPr>
              <w:t xml:space="preserve"> to the Calculation of the Initial Standby Cost for RMR Resources</w:t>
            </w:r>
          </w:p>
          <w:p w14:paraId="2105581F" w14:textId="77777777" w:rsidR="00553C5E" w:rsidRPr="00322905" w:rsidRDefault="00553C5E" w:rsidP="00553C5E">
            <w:pPr>
              <w:spacing w:before="0" w:after="0" w:line="240" w:lineRule="auto"/>
              <w:ind w:left="360"/>
              <w:rPr>
                <w:bCs/>
                <w:iCs/>
              </w:rPr>
            </w:pPr>
            <w:r>
              <w:rPr>
                <w:b/>
                <w:i/>
              </w:rPr>
              <w:fldChar w:fldCharType="end"/>
            </w:r>
            <w:r w:rsidRPr="00322905">
              <w:rPr>
                <w:b/>
                <w:iCs/>
              </w:rPr>
              <w:t>Sponsor</w:t>
            </w:r>
            <w:proofErr w:type="gramStart"/>
            <w:r w:rsidRPr="00322905">
              <w:rPr>
                <w:b/>
                <w:iCs/>
              </w:rPr>
              <w:t xml:space="preserve">:  </w:t>
            </w:r>
            <w:r>
              <w:rPr>
                <w:bCs/>
                <w:iCs/>
              </w:rPr>
              <w:t>ERCOT</w:t>
            </w:r>
            <w:proofErr w:type="gramEnd"/>
          </w:p>
          <w:p w14:paraId="65126A10" w14:textId="4701BE95" w:rsidR="00553C5E" w:rsidRDefault="00553C5E" w:rsidP="00553C5E">
            <w:pPr>
              <w:spacing w:before="0" w:after="0" w:line="240" w:lineRule="auto"/>
              <w:ind w:left="360"/>
            </w:pPr>
            <w:r w:rsidRPr="00322905">
              <w:rPr>
                <w:b/>
              </w:rPr>
              <w:t xml:space="preserve">Revision Description:  </w:t>
            </w:r>
            <w:r w:rsidRPr="00553C5E">
              <w:t>This NPRR changes the calculation of the Initial Standby Cost for Reliability Must Run (RMR) Resources from a constant hourly value over the term of the RMR Contract to an hourly value that could vary monthly during the term of the Agreement based on a monthly budget.</w:t>
            </w:r>
          </w:p>
          <w:p w14:paraId="0E7BC8A0" w14:textId="77777777" w:rsidR="00553C5E" w:rsidRPr="00322905" w:rsidRDefault="00553C5E" w:rsidP="00553C5E">
            <w:pPr>
              <w:spacing w:before="0" w:after="0" w:line="240" w:lineRule="auto"/>
              <w:ind w:left="360"/>
              <w:jc w:val="both"/>
              <w:rPr>
                <w:i/>
              </w:rPr>
            </w:pPr>
            <w:hyperlink r:id="rId16" w:history="1">
              <w:r w:rsidRPr="00DE7A57">
                <w:rPr>
                  <w:rStyle w:val="Hyperlink"/>
                  <w:b/>
                </w:rPr>
                <w:t>Impact Analysis</w:t>
              </w:r>
            </w:hyperlink>
            <w:r w:rsidRPr="00322905">
              <w:rPr>
                <w:b/>
              </w:rPr>
              <w:t>:</w:t>
            </w:r>
            <w:r w:rsidRPr="00322905">
              <w:rPr>
                <w:bCs/>
              </w:rPr>
              <w:t xml:space="preserve">  No impact</w:t>
            </w:r>
          </w:p>
          <w:p w14:paraId="3DCC4950" w14:textId="6086AD96" w:rsidR="00553C5E" w:rsidRPr="00322905" w:rsidRDefault="00553C5E" w:rsidP="00553C5E">
            <w:pPr>
              <w:spacing w:before="0" w:after="0" w:line="240" w:lineRule="auto"/>
              <w:ind w:left="360"/>
            </w:pPr>
            <w:r w:rsidRPr="00322905">
              <w:rPr>
                <w:b/>
              </w:rPr>
              <w:t>Proposed Effective Date</w:t>
            </w:r>
            <w:proofErr w:type="gramStart"/>
            <w:r w:rsidRPr="00322905">
              <w:rPr>
                <w:b/>
              </w:rPr>
              <w:t xml:space="preserve">:  </w:t>
            </w:r>
            <w:r w:rsidRPr="00322905">
              <w:t>The</w:t>
            </w:r>
            <w:proofErr w:type="gramEnd"/>
            <w:r w:rsidRPr="00322905">
              <w:t xml:space="preserve"> first of the month following PUCT</w:t>
            </w:r>
            <w:r>
              <w:t xml:space="preserve"> approval</w:t>
            </w:r>
          </w:p>
          <w:p w14:paraId="61255BD3" w14:textId="29BE47A2" w:rsidR="00553C5E" w:rsidRDefault="00553C5E" w:rsidP="00553C5E">
            <w:pPr>
              <w:spacing w:before="0" w:after="0" w:line="240" w:lineRule="auto"/>
              <w:ind w:left="360"/>
            </w:pPr>
            <w:hyperlink r:id="rId17" w:history="1">
              <w:r w:rsidRPr="0080145B">
                <w:rPr>
                  <w:rStyle w:val="Hyperlink"/>
                  <w:b/>
                </w:rPr>
                <w:t>TAC Report</w:t>
              </w:r>
            </w:hyperlink>
            <w:r>
              <w:rPr>
                <w:b/>
              </w:rPr>
              <w:t>/Decision</w:t>
            </w:r>
            <w:proofErr w:type="gramStart"/>
            <w:r>
              <w:rPr>
                <w:b/>
              </w:rPr>
              <w:t>:</w:t>
            </w:r>
            <w:r w:rsidRPr="00322905">
              <w:t xml:space="preserve">  </w:t>
            </w:r>
            <w:r w:rsidRPr="00553C5E">
              <w:t>On</w:t>
            </w:r>
            <w:proofErr w:type="gramEnd"/>
            <w:r w:rsidRPr="00553C5E">
              <w:t xml:space="preserve"> 3/25/26, TAC voted unanimously to recommend approval of NPRR</w:t>
            </w:r>
            <w:r w:rsidR="00F05F90">
              <w:t>1313</w:t>
            </w:r>
            <w:r w:rsidRPr="00553C5E">
              <w:t xml:space="preserve"> as recommended by PRS in the 3/11/26 PRS Report.</w:t>
            </w:r>
          </w:p>
          <w:p w14:paraId="71409EB7" w14:textId="77777777" w:rsidR="00553C5E" w:rsidRDefault="00553C5E" w:rsidP="00553C5E">
            <w:pPr>
              <w:spacing w:before="0" w:after="0" w:line="240" w:lineRule="auto"/>
              <w:ind w:left="360"/>
            </w:pPr>
            <w:r w:rsidRPr="00553C5E">
              <w:rPr>
                <w:b/>
                <w:bCs/>
              </w:rPr>
              <w:t>ERCOT Opinion</w:t>
            </w:r>
            <w:proofErr w:type="gramStart"/>
            <w:r w:rsidRPr="00553C5E">
              <w:rPr>
                <w:b/>
                <w:bCs/>
              </w:rPr>
              <w:t>:</w:t>
            </w:r>
            <w:r>
              <w:t xml:space="preserve">  ERCOT</w:t>
            </w:r>
            <w:proofErr w:type="gramEnd"/>
            <w:r>
              <w:t xml:space="preserve"> supports approval of NPRR1313.</w:t>
            </w:r>
          </w:p>
          <w:p w14:paraId="5715D65A" w14:textId="23053B12" w:rsidR="00553C5E" w:rsidRDefault="00553C5E" w:rsidP="00553C5E">
            <w:pPr>
              <w:spacing w:before="0" w:after="0" w:line="240" w:lineRule="auto"/>
              <w:ind w:left="360"/>
              <w:rPr>
                <w:b/>
                <w:bCs/>
              </w:rPr>
            </w:pPr>
            <w:r>
              <w:rPr>
                <w:b/>
                <w:bCs/>
              </w:rPr>
              <w:t>ERCOT Market Impact Statement</w:t>
            </w:r>
            <w:proofErr w:type="gramStart"/>
            <w:r>
              <w:rPr>
                <w:b/>
                <w:bCs/>
              </w:rPr>
              <w:t xml:space="preserve">:  </w:t>
            </w:r>
            <w:r w:rsidRPr="00553C5E">
              <w:t>ERCOT</w:t>
            </w:r>
            <w:proofErr w:type="gramEnd"/>
            <w:r w:rsidRPr="00553C5E">
              <w:t xml:space="preserve"> Staff has reviewed NPRR1313 and believes the changes to the calculation of the Initial Standy Cost for </w:t>
            </w:r>
            <w:r w:rsidR="009356A7">
              <w:t>RMR</w:t>
            </w:r>
            <w:r w:rsidRPr="00553C5E">
              <w:t xml:space="preserve"> Resources ensure that each month’s initial cost reflects the anticipated budget for that month and will allow for more predictability for Qualified Scheduling Entities (QSEs).</w:t>
            </w:r>
          </w:p>
          <w:p w14:paraId="7BCD2EE8" w14:textId="7C87B489" w:rsidR="00553C5E" w:rsidRPr="00341857" w:rsidRDefault="00553C5E" w:rsidP="00553C5E">
            <w:pPr>
              <w:spacing w:before="0" w:after="0" w:line="240" w:lineRule="auto"/>
              <w:ind w:left="360"/>
              <w:rPr>
                <w:szCs w:val="24"/>
              </w:rPr>
            </w:pPr>
            <w:r w:rsidRPr="00341857">
              <w:rPr>
                <w:b/>
                <w:szCs w:val="24"/>
              </w:rPr>
              <w:t>IMM Opinion</w:t>
            </w:r>
            <w:proofErr w:type="gramStart"/>
            <w:r w:rsidRPr="00341857">
              <w:rPr>
                <w:b/>
                <w:szCs w:val="24"/>
              </w:rPr>
              <w:t>:</w:t>
            </w:r>
            <w:r w:rsidRPr="00341857">
              <w:rPr>
                <w:szCs w:val="24"/>
              </w:rPr>
              <w:t xml:space="preserve">  IMM</w:t>
            </w:r>
            <w:proofErr w:type="gramEnd"/>
            <w:r w:rsidRPr="00341857">
              <w:rPr>
                <w:szCs w:val="24"/>
              </w:rPr>
              <w:t xml:space="preserve"> has no opinion on NPRR1</w:t>
            </w:r>
            <w:r>
              <w:rPr>
                <w:szCs w:val="24"/>
              </w:rPr>
              <w:t>313</w:t>
            </w:r>
            <w:r w:rsidRPr="00341857">
              <w:rPr>
                <w:szCs w:val="24"/>
              </w:rPr>
              <w:t>.</w:t>
            </w:r>
          </w:p>
          <w:p w14:paraId="098D6FEC" w14:textId="77777777" w:rsidR="00553C5E" w:rsidRDefault="00553C5E" w:rsidP="00553C5E">
            <w:pPr>
              <w:spacing w:before="0" w:after="0" w:line="240" w:lineRule="auto"/>
              <w:ind w:left="360"/>
              <w:rPr>
                <w:b/>
                <w:szCs w:val="24"/>
              </w:rPr>
            </w:pPr>
            <w:hyperlink r:id="rId18" w:anchor="keydocs" w:history="1">
              <w:r w:rsidRPr="00341857">
                <w:rPr>
                  <w:rStyle w:val="Hyperlink"/>
                  <w:b/>
                  <w:szCs w:val="24"/>
                </w:rPr>
                <w:t>Key Documents</w:t>
              </w:r>
            </w:hyperlink>
            <w:r w:rsidRPr="00341857">
              <w:rPr>
                <w:b/>
                <w:szCs w:val="24"/>
              </w:rPr>
              <w:t xml:space="preserve"> (including comments, ballots, reports and impact analyses)</w:t>
            </w:r>
          </w:p>
          <w:p w14:paraId="120B6B1B" w14:textId="77777777" w:rsidR="00553C5E" w:rsidRDefault="00553C5E" w:rsidP="00F84D90">
            <w:pPr>
              <w:spacing w:before="0" w:after="0" w:line="240" w:lineRule="auto"/>
              <w:ind w:left="360"/>
              <w:rPr>
                <w:b/>
                <w:szCs w:val="24"/>
              </w:rPr>
            </w:pPr>
          </w:p>
          <w:p w14:paraId="5B18B164" w14:textId="77777777" w:rsidR="00553C5E" w:rsidRPr="00553C5E" w:rsidRDefault="00553C5E" w:rsidP="00553C5E">
            <w:pPr>
              <w:numPr>
                <w:ilvl w:val="0"/>
                <w:numId w:val="25"/>
              </w:numPr>
              <w:spacing w:before="0" w:after="0" w:line="240" w:lineRule="auto"/>
              <w:rPr>
                <w:rStyle w:val="Hyperlink"/>
                <w:bCs/>
                <w:iCs/>
              </w:rPr>
            </w:pPr>
            <w:r>
              <w:rPr>
                <w:b/>
                <w:i/>
              </w:rPr>
              <w:fldChar w:fldCharType="begin"/>
            </w:r>
            <w:r>
              <w:rPr>
                <w:b/>
                <w:i/>
              </w:rPr>
              <w:instrText>HYPERLINK "https://www.ercot.com/mktrules/issues/NPRR1314"</w:instrText>
            </w:r>
            <w:r>
              <w:rPr>
                <w:b/>
                <w:i/>
              </w:rPr>
            </w:r>
            <w:r>
              <w:rPr>
                <w:b/>
                <w:i/>
              </w:rPr>
              <w:fldChar w:fldCharType="separate"/>
            </w:r>
            <w:r w:rsidRPr="00553C5E">
              <w:rPr>
                <w:rStyle w:val="Hyperlink"/>
                <w:b/>
                <w:i/>
              </w:rPr>
              <w:t>NPRR</w:t>
            </w:r>
            <w:proofErr w:type="gramStart"/>
            <w:r w:rsidRPr="00553C5E">
              <w:rPr>
                <w:rStyle w:val="Hyperlink"/>
                <w:b/>
                <w:i/>
              </w:rPr>
              <w:t>1</w:t>
            </w:r>
            <w:r>
              <w:rPr>
                <w:rStyle w:val="Hyperlink"/>
                <w:b/>
                <w:i/>
              </w:rPr>
              <w:t>314</w:t>
            </w:r>
            <w:r w:rsidRPr="00553C5E">
              <w:rPr>
                <w:rStyle w:val="Hyperlink"/>
                <w:b/>
                <w:i/>
              </w:rPr>
              <w:t>,  Planning</w:t>
            </w:r>
            <w:proofErr w:type="gramEnd"/>
            <w:r w:rsidRPr="00553C5E">
              <w:rPr>
                <w:rStyle w:val="Hyperlink"/>
                <w:b/>
                <w:i/>
              </w:rPr>
              <w:t xml:space="preserve"> Guide Glossary Transition</w:t>
            </w:r>
          </w:p>
          <w:p w14:paraId="5D5A2736" w14:textId="77777777" w:rsidR="00553C5E" w:rsidRPr="00322905" w:rsidRDefault="00553C5E" w:rsidP="00553C5E">
            <w:pPr>
              <w:spacing w:before="0" w:after="0" w:line="240" w:lineRule="auto"/>
              <w:ind w:left="360"/>
              <w:rPr>
                <w:bCs/>
                <w:iCs/>
              </w:rPr>
            </w:pPr>
            <w:r>
              <w:rPr>
                <w:b/>
                <w:i/>
              </w:rPr>
              <w:fldChar w:fldCharType="end"/>
            </w:r>
            <w:r w:rsidRPr="00322905">
              <w:rPr>
                <w:b/>
                <w:iCs/>
              </w:rPr>
              <w:t>Sponsor</w:t>
            </w:r>
            <w:proofErr w:type="gramStart"/>
            <w:r w:rsidRPr="00322905">
              <w:rPr>
                <w:b/>
                <w:iCs/>
              </w:rPr>
              <w:t xml:space="preserve">:  </w:t>
            </w:r>
            <w:r>
              <w:rPr>
                <w:bCs/>
                <w:iCs/>
              </w:rPr>
              <w:t>ERCOT</w:t>
            </w:r>
            <w:proofErr w:type="gramEnd"/>
          </w:p>
          <w:p w14:paraId="669F334F" w14:textId="1C1A2D9B" w:rsidR="00553C5E" w:rsidRDefault="00553C5E" w:rsidP="00553C5E">
            <w:pPr>
              <w:spacing w:before="0" w:after="0" w:line="240" w:lineRule="auto"/>
              <w:ind w:left="360"/>
            </w:pPr>
            <w:r w:rsidRPr="00322905">
              <w:rPr>
                <w:b/>
              </w:rPr>
              <w:t>Revision Description</w:t>
            </w:r>
            <w:proofErr w:type="gramStart"/>
            <w:r w:rsidRPr="00322905">
              <w:rPr>
                <w:b/>
              </w:rPr>
              <w:t xml:space="preserve">:  </w:t>
            </w:r>
            <w:r w:rsidRPr="00553C5E">
              <w:t>This</w:t>
            </w:r>
            <w:proofErr w:type="gramEnd"/>
            <w:r w:rsidRPr="00553C5E">
              <w:t xml:space="preserve"> NPRR relocates each term and acronym </w:t>
            </w:r>
            <w:proofErr w:type="gramStart"/>
            <w:r w:rsidRPr="00553C5E">
              <w:t>from Planning Guide Section 2, Definitions and Acronyms,</w:t>
            </w:r>
            <w:proofErr w:type="gramEnd"/>
            <w:r w:rsidRPr="00553C5E">
              <w:t xml:space="preserve"> to Protocol Section 2, Definitions and Acronyms, and aligns related defined acronym usage. This NPRR also eliminates the </w:t>
            </w:r>
            <w:proofErr w:type="gramStart"/>
            <w:r w:rsidRPr="00553C5E">
              <w:t>overly-general</w:t>
            </w:r>
            <w:proofErr w:type="gramEnd"/>
            <w:r w:rsidRPr="00553C5E">
              <w:t xml:space="preserve"> defined acronyms ‘Current Year (</w:t>
            </w:r>
            <w:proofErr w:type="gramStart"/>
            <w:r w:rsidRPr="00553C5E">
              <w:t>CY)’</w:t>
            </w:r>
            <w:proofErr w:type="gramEnd"/>
            <w:r w:rsidRPr="00553C5E">
              <w:t xml:space="preserve"> and ‘Future Year (FY)’ in effort to avoid potential future confusion.</w:t>
            </w:r>
          </w:p>
          <w:p w14:paraId="04803EBC" w14:textId="77777777" w:rsidR="00553C5E" w:rsidRPr="00322905" w:rsidRDefault="00553C5E" w:rsidP="00553C5E">
            <w:pPr>
              <w:spacing w:before="0" w:after="0" w:line="240" w:lineRule="auto"/>
              <w:ind w:left="360"/>
              <w:jc w:val="both"/>
              <w:rPr>
                <w:i/>
              </w:rPr>
            </w:pPr>
            <w:hyperlink r:id="rId19" w:history="1">
              <w:r w:rsidRPr="00DE7A57">
                <w:rPr>
                  <w:rStyle w:val="Hyperlink"/>
                  <w:b/>
                </w:rPr>
                <w:t>Impact Analysis</w:t>
              </w:r>
            </w:hyperlink>
            <w:r w:rsidRPr="00322905">
              <w:rPr>
                <w:b/>
              </w:rPr>
              <w:t>:</w:t>
            </w:r>
            <w:r w:rsidRPr="00322905">
              <w:rPr>
                <w:bCs/>
              </w:rPr>
              <w:t xml:space="preserve">  No impact</w:t>
            </w:r>
          </w:p>
          <w:p w14:paraId="46F36E64" w14:textId="3194153C" w:rsidR="00553C5E" w:rsidRPr="00322905" w:rsidRDefault="00553C5E" w:rsidP="00553C5E">
            <w:pPr>
              <w:spacing w:before="0" w:after="0" w:line="240" w:lineRule="auto"/>
              <w:ind w:left="360"/>
            </w:pPr>
            <w:r w:rsidRPr="00322905">
              <w:rPr>
                <w:b/>
              </w:rPr>
              <w:t>Proposed Effective Date</w:t>
            </w:r>
            <w:proofErr w:type="gramStart"/>
            <w:r w:rsidRPr="00322905">
              <w:rPr>
                <w:b/>
              </w:rPr>
              <w:t xml:space="preserve">:  </w:t>
            </w:r>
            <w:r w:rsidRPr="00322905">
              <w:t>The</w:t>
            </w:r>
            <w:proofErr w:type="gramEnd"/>
            <w:r w:rsidRPr="00322905">
              <w:t xml:space="preserve"> first of the month following PUCT</w:t>
            </w:r>
            <w:r>
              <w:t xml:space="preserve"> approval</w:t>
            </w:r>
          </w:p>
          <w:p w14:paraId="03DEBFBC" w14:textId="77777777" w:rsidR="00553C5E" w:rsidRDefault="00553C5E" w:rsidP="00553C5E">
            <w:pPr>
              <w:spacing w:before="0" w:after="0" w:line="240" w:lineRule="auto"/>
              <w:ind w:left="360"/>
            </w:pPr>
            <w:hyperlink r:id="rId20" w:history="1">
              <w:r w:rsidRPr="0080145B">
                <w:rPr>
                  <w:rStyle w:val="Hyperlink"/>
                  <w:b/>
                </w:rPr>
                <w:t>TAC Report</w:t>
              </w:r>
            </w:hyperlink>
            <w:r>
              <w:rPr>
                <w:b/>
              </w:rPr>
              <w:t>/Decision</w:t>
            </w:r>
            <w:proofErr w:type="gramStart"/>
            <w:r>
              <w:rPr>
                <w:b/>
              </w:rPr>
              <w:t>:</w:t>
            </w:r>
            <w:r w:rsidRPr="00322905">
              <w:t xml:space="preserve">  </w:t>
            </w:r>
            <w:r w:rsidRPr="00553C5E">
              <w:t>On</w:t>
            </w:r>
            <w:proofErr w:type="gramEnd"/>
            <w:r w:rsidRPr="00553C5E">
              <w:t xml:space="preserve"> 2/25/26, TAC voted unanimously to recommend approval of NPRR1314 as recommended by PRS in the 2/11/26 PRS Report</w:t>
            </w:r>
            <w:r>
              <w:t>.</w:t>
            </w:r>
          </w:p>
          <w:p w14:paraId="136E34C4" w14:textId="77777777" w:rsidR="00553C5E" w:rsidRDefault="00553C5E" w:rsidP="00553C5E">
            <w:pPr>
              <w:spacing w:before="0" w:after="0" w:line="240" w:lineRule="auto"/>
              <w:ind w:left="360"/>
            </w:pPr>
            <w:r w:rsidRPr="00553C5E">
              <w:rPr>
                <w:b/>
                <w:bCs/>
              </w:rPr>
              <w:t>ERCOT Opinion</w:t>
            </w:r>
            <w:proofErr w:type="gramStart"/>
            <w:r w:rsidRPr="00553C5E">
              <w:rPr>
                <w:b/>
                <w:bCs/>
              </w:rPr>
              <w:t>:</w:t>
            </w:r>
            <w:r>
              <w:t xml:space="preserve">  ERCOT</w:t>
            </w:r>
            <w:proofErr w:type="gramEnd"/>
            <w:r>
              <w:t xml:space="preserve"> supports approval of NPRR1314.</w:t>
            </w:r>
          </w:p>
          <w:p w14:paraId="05EAEFCA" w14:textId="77777777" w:rsidR="00553C5E" w:rsidRDefault="00553C5E" w:rsidP="00553C5E">
            <w:pPr>
              <w:spacing w:before="0" w:after="0" w:line="240" w:lineRule="auto"/>
              <w:ind w:left="360"/>
              <w:rPr>
                <w:b/>
                <w:bCs/>
              </w:rPr>
            </w:pPr>
            <w:r>
              <w:rPr>
                <w:b/>
                <w:bCs/>
              </w:rPr>
              <w:t xml:space="preserve">ERCOT Market Impact Statement:  </w:t>
            </w:r>
            <w:r w:rsidRPr="00553C5E">
              <w:t>ERCOT Staff has reviewed NPRR1314 and believes that it provides a positive market impact through general system improvements by relocating each term and acronym from Planning Guide Section 2 to Protocol Section 2 and aligning related defined acronym usage.</w:t>
            </w:r>
          </w:p>
          <w:p w14:paraId="20FDCEC8" w14:textId="6522A8A4" w:rsidR="00553C5E" w:rsidRPr="00341857" w:rsidRDefault="00553C5E" w:rsidP="00553C5E">
            <w:pPr>
              <w:spacing w:before="0" w:after="0" w:line="240" w:lineRule="auto"/>
              <w:ind w:left="360"/>
              <w:rPr>
                <w:szCs w:val="24"/>
              </w:rPr>
            </w:pPr>
            <w:r w:rsidRPr="00341857">
              <w:rPr>
                <w:b/>
                <w:szCs w:val="24"/>
              </w:rPr>
              <w:t>IMM Opinion</w:t>
            </w:r>
            <w:proofErr w:type="gramStart"/>
            <w:r w:rsidRPr="00341857">
              <w:rPr>
                <w:b/>
                <w:szCs w:val="24"/>
              </w:rPr>
              <w:t>:</w:t>
            </w:r>
            <w:r w:rsidRPr="00341857">
              <w:rPr>
                <w:szCs w:val="24"/>
              </w:rPr>
              <w:t xml:space="preserve">  IMM</w:t>
            </w:r>
            <w:proofErr w:type="gramEnd"/>
            <w:r w:rsidRPr="00341857">
              <w:rPr>
                <w:szCs w:val="24"/>
              </w:rPr>
              <w:t xml:space="preserve"> has no opinion on NPRR1</w:t>
            </w:r>
            <w:r>
              <w:rPr>
                <w:szCs w:val="24"/>
              </w:rPr>
              <w:t>314</w:t>
            </w:r>
            <w:r w:rsidRPr="00341857">
              <w:rPr>
                <w:szCs w:val="24"/>
              </w:rPr>
              <w:t>.</w:t>
            </w:r>
          </w:p>
          <w:p w14:paraId="43F2A38D" w14:textId="77777777" w:rsidR="00553C5E" w:rsidRDefault="00553C5E" w:rsidP="00553C5E">
            <w:pPr>
              <w:spacing w:before="0" w:after="0" w:line="240" w:lineRule="auto"/>
              <w:ind w:left="360"/>
              <w:rPr>
                <w:b/>
                <w:szCs w:val="24"/>
              </w:rPr>
            </w:pPr>
            <w:hyperlink r:id="rId21" w:anchor="keydocs" w:history="1">
              <w:r w:rsidRPr="00341857">
                <w:rPr>
                  <w:rStyle w:val="Hyperlink"/>
                  <w:b/>
                  <w:szCs w:val="24"/>
                </w:rPr>
                <w:t>Key Documents</w:t>
              </w:r>
            </w:hyperlink>
            <w:r w:rsidRPr="00341857">
              <w:rPr>
                <w:b/>
                <w:szCs w:val="24"/>
              </w:rPr>
              <w:t xml:space="preserve"> (including comments, ballots, reports and impact analyses)</w:t>
            </w:r>
          </w:p>
          <w:p w14:paraId="4E792A58" w14:textId="77777777" w:rsidR="00F84D90" w:rsidRDefault="00F84D90" w:rsidP="00ED5715">
            <w:pPr>
              <w:pStyle w:val="NormalforTable"/>
              <w:jc w:val="both"/>
            </w:pPr>
          </w:p>
          <w:p w14:paraId="195A4ECF" w14:textId="77777777" w:rsidR="00553C5E" w:rsidRPr="00553C5E" w:rsidRDefault="00553C5E" w:rsidP="00553C5E">
            <w:pPr>
              <w:numPr>
                <w:ilvl w:val="0"/>
                <w:numId w:val="25"/>
              </w:numPr>
              <w:spacing w:before="0" w:after="0" w:line="240" w:lineRule="auto"/>
              <w:rPr>
                <w:rStyle w:val="Hyperlink"/>
                <w:bCs/>
                <w:iCs/>
              </w:rPr>
            </w:pPr>
            <w:r>
              <w:rPr>
                <w:b/>
                <w:i/>
              </w:rPr>
              <w:fldChar w:fldCharType="begin"/>
            </w:r>
            <w:r>
              <w:rPr>
                <w:b/>
                <w:i/>
              </w:rPr>
              <w:instrText>HYPERLINK "https://www.ercot.com/mktrules/issues/NPRR1323"</w:instrText>
            </w:r>
            <w:r>
              <w:rPr>
                <w:b/>
                <w:i/>
              </w:rPr>
            </w:r>
            <w:r>
              <w:rPr>
                <w:b/>
                <w:i/>
              </w:rPr>
              <w:fldChar w:fldCharType="separate"/>
            </w:r>
            <w:r w:rsidRPr="00553C5E">
              <w:rPr>
                <w:rStyle w:val="Hyperlink"/>
                <w:b/>
                <w:i/>
              </w:rPr>
              <w:t>NPRR</w:t>
            </w:r>
            <w:proofErr w:type="gramStart"/>
            <w:r w:rsidRPr="00553C5E">
              <w:rPr>
                <w:rStyle w:val="Hyperlink"/>
                <w:b/>
                <w:i/>
              </w:rPr>
              <w:t>1</w:t>
            </w:r>
            <w:r>
              <w:rPr>
                <w:rStyle w:val="Hyperlink"/>
                <w:b/>
                <w:i/>
              </w:rPr>
              <w:t>323</w:t>
            </w:r>
            <w:r w:rsidRPr="00553C5E">
              <w:rPr>
                <w:rStyle w:val="Hyperlink"/>
                <w:b/>
                <w:i/>
              </w:rPr>
              <w:t>,  Correction</w:t>
            </w:r>
            <w:proofErr w:type="gramEnd"/>
            <w:r w:rsidRPr="00553C5E">
              <w:rPr>
                <w:rStyle w:val="Hyperlink"/>
                <w:b/>
                <w:i/>
              </w:rPr>
              <w:t xml:space="preserve"> to Inadvertent Removal of Real-Time MCPC Capping for NPRR1290 Phase 2</w:t>
            </w:r>
            <w:r>
              <w:rPr>
                <w:rStyle w:val="Hyperlink"/>
                <w:b/>
                <w:i/>
              </w:rPr>
              <w:t xml:space="preserve"> - URGENT</w:t>
            </w:r>
          </w:p>
          <w:p w14:paraId="388E10B3" w14:textId="77777777" w:rsidR="00553C5E" w:rsidRPr="00322905" w:rsidRDefault="00553C5E" w:rsidP="00553C5E">
            <w:pPr>
              <w:spacing w:before="0" w:after="0" w:line="240" w:lineRule="auto"/>
              <w:ind w:left="360"/>
              <w:rPr>
                <w:bCs/>
                <w:iCs/>
              </w:rPr>
            </w:pPr>
            <w:r>
              <w:rPr>
                <w:b/>
                <w:i/>
              </w:rPr>
              <w:fldChar w:fldCharType="end"/>
            </w:r>
            <w:r w:rsidRPr="00322905">
              <w:rPr>
                <w:b/>
                <w:iCs/>
              </w:rPr>
              <w:t>Sponsor</w:t>
            </w:r>
            <w:proofErr w:type="gramStart"/>
            <w:r w:rsidRPr="00322905">
              <w:rPr>
                <w:b/>
                <w:iCs/>
              </w:rPr>
              <w:t xml:space="preserve">:  </w:t>
            </w:r>
            <w:r>
              <w:rPr>
                <w:bCs/>
                <w:iCs/>
              </w:rPr>
              <w:t>ERCOT</w:t>
            </w:r>
            <w:proofErr w:type="gramEnd"/>
          </w:p>
          <w:p w14:paraId="3D237107" w14:textId="44DC0CE2" w:rsidR="00553C5E" w:rsidRDefault="00553C5E" w:rsidP="00553C5E">
            <w:pPr>
              <w:spacing w:before="0" w:after="0" w:line="240" w:lineRule="auto"/>
              <w:ind w:left="360"/>
            </w:pPr>
            <w:r w:rsidRPr="00322905">
              <w:rPr>
                <w:b/>
              </w:rPr>
              <w:t>Revision Description</w:t>
            </w:r>
            <w:proofErr w:type="gramStart"/>
            <w:r w:rsidRPr="00322905">
              <w:rPr>
                <w:b/>
              </w:rPr>
              <w:t xml:space="preserve">:  </w:t>
            </w:r>
            <w:r w:rsidRPr="00553C5E">
              <w:t>This</w:t>
            </w:r>
            <w:proofErr w:type="gramEnd"/>
            <w:r w:rsidRPr="00553C5E">
              <w:t xml:space="preserve"> NPRR reinserts Protocol language regarding the capping of Real-Time </w:t>
            </w:r>
            <w:r w:rsidR="009356A7">
              <w:t>Market Clearing Prices for Capacity (</w:t>
            </w:r>
            <w:r w:rsidRPr="00553C5E">
              <w:t>MCPCs</w:t>
            </w:r>
            <w:r w:rsidR="009356A7">
              <w:t>)</w:t>
            </w:r>
            <w:r w:rsidRPr="00553C5E">
              <w:t xml:space="preserve"> at the effective Value of Lost Load (VOLL) in grey-box language for NPRR1290</w:t>
            </w:r>
            <w:r w:rsidR="009356A7">
              <w:t xml:space="preserve">, </w:t>
            </w:r>
            <w:r w:rsidR="009356A7" w:rsidRPr="009356A7">
              <w:t>Gap Resolutions and Clarifications for the Implementation of RTC+B</w:t>
            </w:r>
            <w:r w:rsidRPr="00553C5E">
              <w:t xml:space="preserve">. This capping of Real-Time MCPCs is part of existing Protocol language introduced as part of NPRR1268, RTC – Modification of Ancillary Service Demand </w:t>
            </w:r>
            <w:proofErr w:type="gramStart"/>
            <w:r w:rsidRPr="00553C5E">
              <w:t>Curves, and</w:t>
            </w:r>
            <w:proofErr w:type="gramEnd"/>
            <w:r w:rsidRPr="00553C5E">
              <w:t xml:space="preserve"> was inadvertently not included in the development of NPRR1290.</w:t>
            </w:r>
          </w:p>
          <w:p w14:paraId="13B3F6C2" w14:textId="77777777" w:rsidR="00553C5E" w:rsidRPr="00322905" w:rsidRDefault="00553C5E" w:rsidP="00553C5E">
            <w:pPr>
              <w:spacing w:before="0" w:after="0" w:line="240" w:lineRule="auto"/>
              <w:ind w:left="360"/>
              <w:jc w:val="both"/>
              <w:rPr>
                <w:i/>
              </w:rPr>
            </w:pPr>
            <w:hyperlink r:id="rId22" w:history="1">
              <w:r w:rsidRPr="00DE7A57">
                <w:rPr>
                  <w:rStyle w:val="Hyperlink"/>
                  <w:b/>
                </w:rPr>
                <w:t>Impact Analysis</w:t>
              </w:r>
            </w:hyperlink>
            <w:r w:rsidRPr="00322905">
              <w:rPr>
                <w:b/>
              </w:rPr>
              <w:t>:</w:t>
            </w:r>
            <w:r w:rsidRPr="00322905">
              <w:rPr>
                <w:bCs/>
              </w:rPr>
              <w:t xml:space="preserve">  </w:t>
            </w:r>
            <w:r w:rsidR="007B72C4">
              <w:rPr>
                <w:bCs/>
              </w:rPr>
              <w:t>$25K - $45K</w:t>
            </w:r>
          </w:p>
          <w:p w14:paraId="7A0E2273" w14:textId="77777777" w:rsidR="00553C5E" w:rsidRPr="00322905" w:rsidRDefault="00553C5E" w:rsidP="00553C5E">
            <w:pPr>
              <w:spacing w:before="0" w:after="0" w:line="240" w:lineRule="auto"/>
              <w:ind w:left="360"/>
            </w:pPr>
            <w:r w:rsidRPr="00322905">
              <w:rPr>
                <w:b/>
              </w:rPr>
              <w:t xml:space="preserve">Proposed Effective Date:  </w:t>
            </w:r>
            <w:r w:rsidR="007B72C4">
              <w:t>Upon system implementation – Priority 2026; Rank 4800</w:t>
            </w:r>
          </w:p>
          <w:p w14:paraId="0B4C9BE7" w14:textId="77777777" w:rsidR="00553C5E" w:rsidRDefault="00553C5E" w:rsidP="00553C5E">
            <w:pPr>
              <w:spacing w:before="0" w:after="0" w:line="240" w:lineRule="auto"/>
              <w:ind w:left="360"/>
            </w:pPr>
            <w:hyperlink r:id="rId23" w:history="1">
              <w:r w:rsidRPr="0080145B">
                <w:rPr>
                  <w:rStyle w:val="Hyperlink"/>
                  <w:b/>
                </w:rPr>
                <w:t>TAC Report</w:t>
              </w:r>
            </w:hyperlink>
            <w:r>
              <w:rPr>
                <w:b/>
              </w:rPr>
              <w:t>/Decision</w:t>
            </w:r>
            <w:proofErr w:type="gramStart"/>
            <w:r>
              <w:rPr>
                <w:b/>
              </w:rPr>
              <w:t>:</w:t>
            </w:r>
            <w:r w:rsidRPr="00322905">
              <w:t xml:space="preserve">  </w:t>
            </w:r>
            <w:r w:rsidR="007B72C4" w:rsidRPr="007B72C4">
              <w:t>On</w:t>
            </w:r>
            <w:proofErr w:type="gramEnd"/>
            <w:r w:rsidR="007B72C4" w:rsidRPr="007B72C4">
              <w:t xml:space="preserve"> 3/25/26, TAC voted unanimously to recommend approval of NPRR1323 as recommended by PRS in the 3/11/26 PRS Report</w:t>
            </w:r>
            <w:r w:rsidR="007B72C4">
              <w:t>.</w:t>
            </w:r>
          </w:p>
          <w:p w14:paraId="1505A5CB" w14:textId="77777777" w:rsidR="00553C5E" w:rsidRDefault="00553C5E" w:rsidP="00553C5E">
            <w:pPr>
              <w:spacing w:before="0" w:after="0" w:line="240" w:lineRule="auto"/>
              <w:ind w:left="360"/>
            </w:pPr>
            <w:r w:rsidRPr="00553C5E">
              <w:rPr>
                <w:b/>
                <w:bCs/>
              </w:rPr>
              <w:t>ERCOT Opinion</w:t>
            </w:r>
            <w:proofErr w:type="gramStart"/>
            <w:r w:rsidRPr="00553C5E">
              <w:rPr>
                <w:b/>
                <w:bCs/>
              </w:rPr>
              <w:t>:</w:t>
            </w:r>
            <w:r>
              <w:t xml:space="preserve">  ERCOT</w:t>
            </w:r>
            <w:proofErr w:type="gramEnd"/>
            <w:r>
              <w:t xml:space="preserve"> supports approval of NPRR13</w:t>
            </w:r>
            <w:r w:rsidR="007B72C4">
              <w:t>23</w:t>
            </w:r>
            <w:r>
              <w:t>.</w:t>
            </w:r>
          </w:p>
          <w:p w14:paraId="14B60B0E" w14:textId="77777777" w:rsidR="00553C5E" w:rsidRDefault="00553C5E" w:rsidP="00553C5E">
            <w:pPr>
              <w:spacing w:before="0" w:after="0" w:line="240" w:lineRule="auto"/>
              <w:ind w:left="360"/>
              <w:rPr>
                <w:b/>
                <w:bCs/>
              </w:rPr>
            </w:pPr>
            <w:r>
              <w:rPr>
                <w:b/>
                <w:bCs/>
              </w:rPr>
              <w:t xml:space="preserve">ERCOT Market Impact Statement:  </w:t>
            </w:r>
            <w:r w:rsidR="007B72C4" w:rsidRPr="007B72C4">
              <w:t>ERCOT Staff has reviewed NPRR1323 and believes the market impact for NPRR1323 resolves an unintended gap in the grey-box language for NPRR1290 related to the capping of Real-Time MCPCs at VOLL and the associated reporting requirements.</w:t>
            </w:r>
          </w:p>
          <w:p w14:paraId="26D2D54E" w14:textId="6034CC99" w:rsidR="00553C5E" w:rsidRPr="00341857" w:rsidRDefault="00553C5E" w:rsidP="00553C5E">
            <w:pPr>
              <w:spacing w:before="0" w:after="0" w:line="240" w:lineRule="auto"/>
              <w:ind w:left="360"/>
              <w:rPr>
                <w:szCs w:val="24"/>
              </w:rPr>
            </w:pPr>
            <w:r w:rsidRPr="00341857">
              <w:rPr>
                <w:b/>
                <w:szCs w:val="24"/>
              </w:rPr>
              <w:t>IMM Opinion</w:t>
            </w:r>
            <w:proofErr w:type="gramStart"/>
            <w:r w:rsidRPr="00341857">
              <w:rPr>
                <w:b/>
                <w:szCs w:val="24"/>
              </w:rPr>
              <w:t>:</w:t>
            </w:r>
            <w:r w:rsidRPr="00341857">
              <w:rPr>
                <w:szCs w:val="24"/>
              </w:rPr>
              <w:t xml:space="preserve">  IMM</w:t>
            </w:r>
            <w:proofErr w:type="gramEnd"/>
            <w:r w:rsidRPr="00341857">
              <w:rPr>
                <w:szCs w:val="24"/>
              </w:rPr>
              <w:t xml:space="preserve"> </w:t>
            </w:r>
            <w:r w:rsidR="007B72C4">
              <w:rPr>
                <w:szCs w:val="24"/>
              </w:rPr>
              <w:t>supports</w:t>
            </w:r>
            <w:r w:rsidRPr="00341857">
              <w:rPr>
                <w:szCs w:val="24"/>
              </w:rPr>
              <w:t xml:space="preserve"> NPRR1</w:t>
            </w:r>
            <w:r>
              <w:rPr>
                <w:szCs w:val="24"/>
              </w:rPr>
              <w:t>3</w:t>
            </w:r>
            <w:r w:rsidR="007B72C4">
              <w:rPr>
                <w:szCs w:val="24"/>
              </w:rPr>
              <w:t>23</w:t>
            </w:r>
            <w:r w:rsidRPr="00341857">
              <w:rPr>
                <w:szCs w:val="24"/>
              </w:rPr>
              <w:t>.</w:t>
            </w:r>
          </w:p>
          <w:p w14:paraId="014DD42D" w14:textId="77777777" w:rsidR="00553C5E" w:rsidRDefault="00553C5E" w:rsidP="00553C5E">
            <w:pPr>
              <w:spacing w:before="0" w:after="0" w:line="240" w:lineRule="auto"/>
              <w:ind w:left="360"/>
              <w:rPr>
                <w:b/>
                <w:szCs w:val="24"/>
              </w:rPr>
            </w:pPr>
            <w:hyperlink r:id="rId24" w:anchor="keydocs" w:history="1">
              <w:r w:rsidRPr="00341857">
                <w:rPr>
                  <w:rStyle w:val="Hyperlink"/>
                  <w:b/>
                  <w:szCs w:val="24"/>
                </w:rPr>
                <w:t>Key Documents</w:t>
              </w:r>
            </w:hyperlink>
            <w:r w:rsidRPr="00341857">
              <w:rPr>
                <w:b/>
                <w:szCs w:val="24"/>
              </w:rPr>
              <w:t xml:space="preserve"> (including comments, ballots, reports and impact analyses)</w:t>
            </w:r>
          </w:p>
          <w:p w14:paraId="21D176BA" w14:textId="77777777" w:rsidR="00553C5E" w:rsidRDefault="00553C5E" w:rsidP="00ED5715">
            <w:pPr>
              <w:pStyle w:val="NormalforTable"/>
              <w:jc w:val="both"/>
            </w:pPr>
          </w:p>
          <w:p w14:paraId="7BC46FC5" w14:textId="77777777" w:rsidR="00F37AF7" w:rsidRPr="00F37AF7" w:rsidRDefault="00F37AF7" w:rsidP="00F37AF7">
            <w:pPr>
              <w:numPr>
                <w:ilvl w:val="0"/>
                <w:numId w:val="25"/>
              </w:numPr>
              <w:spacing w:before="0" w:after="0" w:line="240" w:lineRule="auto"/>
              <w:rPr>
                <w:bCs/>
                <w:iCs/>
              </w:rPr>
            </w:pPr>
            <w:hyperlink r:id="rId25" w:history="1">
              <w:r w:rsidRPr="00F37AF7">
                <w:rPr>
                  <w:rStyle w:val="Hyperlink"/>
                  <w:b/>
                  <w:i/>
                </w:rPr>
                <w:t>OBDRR</w:t>
              </w:r>
              <w:proofErr w:type="gramStart"/>
              <w:r w:rsidRPr="00F37AF7">
                <w:rPr>
                  <w:rStyle w:val="Hyperlink"/>
                  <w:b/>
                  <w:i/>
                </w:rPr>
                <w:t>055,  Revisions</w:t>
              </w:r>
              <w:proofErr w:type="gramEnd"/>
              <w:r w:rsidRPr="00F37AF7">
                <w:rPr>
                  <w:rStyle w:val="Hyperlink"/>
                  <w:b/>
                  <w:i/>
                </w:rPr>
                <w:t xml:space="preserve"> to Non-Spinning Reserve Deployment and Recall Procedure for RTC+B</w:t>
              </w:r>
            </w:hyperlink>
          </w:p>
          <w:p w14:paraId="3A00D8BB" w14:textId="77777777" w:rsidR="00F37AF7" w:rsidRPr="00322905" w:rsidRDefault="00F37AF7" w:rsidP="00F37AF7">
            <w:pPr>
              <w:spacing w:before="0" w:after="0" w:line="240" w:lineRule="auto"/>
              <w:ind w:left="360"/>
              <w:rPr>
                <w:bCs/>
                <w:iCs/>
              </w:rPr>
            </w:pPr>
            <w:r w:rsidRPr="00322905">
              <w:rPr>
                <w:b/>
                <w:iCs/>
              </w:rPr>
              <w:t>Sponsor</w:t>
            </w:r>
            <w:proofErr w:type="gramStart"/>
            <w:r w:rsidRPr="00322905">
              <w:rPr>
                <w:b/>
                <w:iCs/>
              </w:rPr>
              <w:t xml:space="preserve">:  </w:t>
            </w:r>
            <w:r>
              <w:rPr>
                <w:bCs/>
                <w:iCs/>
              </w:rPr>
              <w:t>ERCOT</w:t>
            </w:r>
            <w:proofErr w:type="gramEnd"/>
          </w:p>
          <w:p w14:paraId="4D875F6A" w14:textId="0DB21F17" w:rsidR="00F37AF7" w:rsidRDefault="00F37AF7" w:rsidP="00F37AF7">
            <w:pPr>
              <w:spacing w:before="0" w:after="0" w:line="240" w:lineRule="auto"/>
              <w:ind w:left="360"/>
            </w:pPr>
            <w:r w:rsidRPr="00322905">
              <w:rPr>
                <w:b/>
              </w:rPr>
              <w:t>Revision Description</w:t>
            </w:r>
            <w:proofErr w:type="gramStart"/>
            <w:r w:rsidRPr="00322905">
              <w:rPr>
                <w:b/>
              </w:rPr>
              <w:t xml:space="preserve">:  </w:t>
            </w:r>
            <w:r w:rsidRPr="00F37AF7">
              <w:t>This</w:t>
            </w:r>
            <w:proofErr w:type="gramEnd"/>
            <w:r w:rsidRPr="00F37AF7">
              <w:t xml:space="preserve"> OBDRR updates the Non-Spinning Reserve Deployment and Recall Procedure Other Binding Document to align with how Non-Spinning Reserve (Non-Spin) is deployed with implementation of the Real Time Co-optimization plus Batteries (RTC+B) initiative. This OBDRR also enhances the trigger calculation that is used to recommend deployment of </w:t>
            </w:r>
            <w:proofErr w:type="gramStart"/>
            <w:r w:rsidRPr="00F37AF7">
              <w:t>Non-Spin</w:t>
            </w:r>
            <w:proofErr w:type="gramEnd"/>
            <w:r w:rsidRPr="00F37AF7">
              <w:t xml:space="preserve"> such that it takes available energy into account when assessing capability to meet the 30-minute out forecasted Load. Finally, the OBDRR includes edits to clarify and improve the document’s organization.</w:t>
            </w:r>
          </w:p>
          <w:p w14:paraId="5D644B69" w14:textId="77777777" w:rsidR="00F37AF7" w:rsidRPr="00322905" w:rsidRDefault="00F37AF7" w:rsidP="00F37AF7">
            <w:pPr>
              <w:spacing w:before="0" w:after="0" w:line="240" w:lineRule="auto"/>
              <w:ind w:left="360"/>
              <w:jc w:val="both"/>
              <w:rPr>
                <w:i/>
              </w:rPr>
            </w:pPr>
            <w:hyperlink r:id="rId26" w:history="1">
              <w:r w:rsidRPr="00DE7A57">
                <w:rPr>
                  <w:rStyle w:val="Hyperlink"/>
                  <w:b/>
                </w:rPr>
                <w:t>Impact Analysis</w:t>
              </w:r>
            </w:hyperlink>
            <w:r w:rsidRPr="00322905">
              <w:rPr>
                <w:b/>
              </w:rPr>
              <w:t>:</w:t>
            </w:r>
            <w:r w:rsidRPr="00322905">
              <w:rPr>
                <w:bCs/>
              </w:rPr>
              <w:t xml:space="preserve">  </w:t>
            </w:r>
            <w:r>
              <w:rPr>
                <w:bCs/>
              </w:rPr>
              <w:t>Less than $5K</w:t>
            </w:r>
          </w:p>
          <w:p w14:paraId="6BADD62E" w14:textId="05D939A0" w:rsidR="00F37AF7" w:rsidRPr="00322905" w:rsidRDefault="00F37AF7" w:rsidP="00F37AF7">
            <w:pPr>
              <w:spacing w:before="0" w:after="0" w:line="240" w:lineRule="auto"/>
              <w:ind w:left="360"/>
            </w:pPr>
            <w:r w:rsidRPr="00322905">
              <w:rPr>
                <w:b/>
              </w:rPr>
              <w:t>Proposed Effective Date</w:t>
            </w:r>
            <w:proofErr w:type="gramStart"/>
            <w:r w:rsidRPr="00322905">
              <w:rPr>
                <w:b/>
              </w:rPr>
              <w:t xml:space="preserve">:  </w:t>
            </w:r>
            <w:r w:rsidRPr="00F37AF7">
              <w:t>The</w:t>
            </w:r>
            <w:proofErr w:type="gramEnd"/>
            <w:r w:rsidRPr="00F37AF7">
              <w:t xml:space="preserve"> first of the month following </w:t>
            </w:r>
            <w:r w:rsidR="009356A7">
              <w:t>PUCT</w:t>
            </w:r>
            <w:r w:rsidRPr="00F37AF7">
              <w:t xml:space="preserve"> approval</w:t>
            </w:r>
          </w:p>
          <w:p w14:paraId="06FE9727" w14:textId="77777777" w:rsidR="00F37AF7" w:rsidRDefault="00F37AF7" w:rsidP="00F37AF7">
            <w:pPr>
              <w:spacing w:before="0" w:after="0" w:line="240" w:lineRule="auto"/>
              <w:ind w:left="360"/>
            </w:pPr>
            <w:hyperlink r:id="rId27" w:history="1">
              <w:r w:rsidRPr="0080145B">
                <w:rPr>
                  <w:rStyle w:val="Hyperlink"/>
                  <w:b/>
                </w:rPr>
                <w:t>TAC Report</w:t>
              </w:r>
            </w:hyperlink>
            <w:r>
              <w:rPr>
                <w:b/>
              </w:rPr>
              <w:t>/Decision</w:t>
            </w:r>
            <w:proofErr w:type="gramStart"/>
            <w:r>
              <w:rPr>
                <w:b/>
              </w:rPr>
              <w:t>:</w:t>
            </w:r>
            <w:r w:rsidRPr="00322905">
              <w:t xml:space="preserve">  </w:t>
            </w:r>
            <w:r w:rsidRPr="00F37AF7">
              <w:t>On</w:t>
            </w:r>
            <w:proofErr w:type="gramEnd"/>
            <w:r w:rsidRPr="00F37AF7">
              <w:t xml:space="preserve"> 3/25/26, TAC voted to recommend approval of OBDRR055, as amended by the 3/11/25 ERCOT comments, and the 2/17/25 Impact Analysis. There was one abstention from the Independent Generator (Jupiter Power) Market Segment.</w:t>
            </w:r>
          </w:p>
          <w:p w14:paraId="6FF97122" w14:textId="77777777" w:rsidR="00F37AF7" w:rsidRDefault="00F37AF7" w:rsidP="00F37AF7">
            <w:pPr>
              <w:spacing w:before="0" w:after="0" w:line="240" w:lineRule="auto"/>
              <w:ind w:left="360"/>
            </w:pPr>
            <w:r w:rsidRPr="00553C5E">
              <w:rPr>
                <w:b/>
                <w:bCs/>
              </w:rPr>
              <w:t>ERCOT Opinion</w:t>
            </w:r>
            <w:proofErr w:type="gramStart"/>
            <w:r w:rsidRPr="00553C5E">
              <w:rPr>
                <w:b/>
                <w:bCs/>
              </w:rPr>
              <w:t>:</w:t>
            </w:r>
            <w:r>
              <w:t xml:space="preserve">  ERCOT</w:t>
            </w:r>
            <w:proofErr w:type="gramEnd"/>
            <w:r>
              <w:t xml:space="preserve"> supports approval of OBDRR055.</w:t>
            </w:r>
          </w:p>
          <w:p w14:paraId="4F760782" w14:textId="3DF8969B" w:rsidR="00F37AF7" w:rsidRDefault="00F37AF7" w:rsidP="00F37AF7">
            <w:pPr>
              <w:spacing w:before="0" w:after="0" w:line="240" w:lineRule="auto"/>
              <w:ind w:left="360"/>
              <w:rPr>
                <w:b/>
                <w:bCs/>
              </w:rPr>
            </w:pPr>
            <w:r>
              <w:rPr>
                <w:b/>
                <w:bCs/>
              </w:rPr>
              <w:t xml:space="preserve">ERCOT Market Impact Statement:  </w:t>
            </w:r>
            <w:r w:rsidRPr="00F37AF7">
              <w:t xml:space="preserve">ERCOT staff has reviewed the OBDRR055 and believes it has a positive market impact because it aligns the Non-Spinning Reserve (Non-Spin) Deployment and Recall Procedure with RTC+B implementation, enhances the Non-Spin </w:t>
            </w:r>
            <w:r w:rsidR="009356A7">
              <w:t>d</w:t>
            </w:r>
            <w:r w:rsidRPr="00F37AF7">
              <w:t>eployment trigger to better align with the RTC+B framework and the evolving needs of the ERCOT grid, and improves overall grid reliability by improving the situational awareness of the ERCOT System Operators during the deployment and recall of Non-Spin.</w:t>
            </w:r>
          </w:p>
          <w:p w14:paraId="7E0ADE44" w14:textId="6970C0F7" w:rsidR="00F37AF7" w:rsidRPr="00341857" w:rsidRDefault="00F37AF7" w:rsidP="00F37AF7">
            <w:pPr>
              <w:spacing w:before="0" w:after="0" w:line="240" w:lineRule="auto"/>
              <w:ind w:left="360"/>
              <w:rPr>
                <w:szCs w:val="24"/>
              </w:rPr>
            </w:pPr>
            <w:r w:rsidRPr="00341857">
              <w:rPr>
                <w:b/>
                <w:szCs w:val="24"/>
              </w:rPr>
              <w:t>IMM Opinion</w:t>
            </w:r>
            <w:proofErr w:type="gramStart"/>
            <w:r w:rsidRPr="00341857">
              <w:rPr>
                <w:b/>
                <w:szCs w:val="24"/>
              </w:rPr>
              <w:t>:</w:t>
            </w:r>
            <w:r w:rsidRPr="00341857">
              <w:rPr>
                <w:szCs w:val="24"/>
              </w:rPr>
              <w:t xml:space="preserve">  IMM</w:t>
            </w:r>
            <w:proofErr w:type="gramEnd"/>
            <w:r w:rsidRPr="00341857">
              <w:rPr>
                <w:szCs w:val="24"/>
              </w:rPr>
              <w:t xml:space="preserve"> </w:t>
            </w:r>
            <w:r>
              <w:rPr>
                <w:szCs w:val="24"/>
              </w:rPr>
              <w:t>has no opinion on OBDRR055</w:t>
            </w:r>
            <w:r w:rsidRPr="00341857">
              <w:rPr>
                <w:szCs w:val="24"/>
              </w:rPr>
              <w:t>.</w:t>
            </w:r>
          </w:p>
          <w:p w14:paraId="01FDC0F5" w14:textId="77777777" w:rsidR="00F37AF7" w:rsidRDefault="00F37AF7" w:rsidP="00F37AF7">
            <w:pPr>
              <w:spacing w:before="0" w:after="0" w:line="240" w:lineRule="auto"/>
              <w:ind w:left="360"/>
              <w:rPr>
                <w:b/>
                <w:szCs w:val="24"/>
              </w:rPr>
            </w:pPr>
            <w:hyperlink r:id="rId28" w:anchor="keydocs" w:history="1">
              <w:r w:rsidRPr="00341857">
                <w:rPr>
                  <w:rStyle w:val="Hyperlink"/>
                  <w:b/>
                  <w:szCs w:val="24"/>
                </w:rPr>
                <w:t>Key Documents</w:t>
              </w:r>
            </w:hyperlink>
            <w:r w:rsidRPr="00341857">
              <w:rPr>
                <w:b/>
                <w:szCs w:val="24"/>
              </w:rPr>
              <w:t xml:space="preserve"> (including comments, ballots, reports and impact analyses)</w:t>
            </w:r>
          </w:p>
          <w:p w14:paraId="7EE019FE" w14:textId="77777777" w:rsidR="00F37AF7" w:rsidRDefault="00F37AF7" w:rsidP="00F37AF7">
            <w:pPr>
              <w:spacing w:before="0" w:after="0" w:line="240" w:lineRule="auto"/>
              <w:ind w:left="360"/>
              <w:rPr>
                <w:b/>
                <w:szCs w:val="24"/>
              </w:rPr>
            </w:pPr>
          </w:p>
          <w:p w14:paraId="76521ECE" w14:textId="77777777" w:rsidR="00F37AF7" w:rsidRPr="00F37AF7" w:rsidRDefault="00F37AF7" w:rsidP="00F37AF7">
            <w:pPr>
              <w:numPr>
                <w:ilvl w:val="0"/>
                <w:numId w:val="25"/>
              </w:numPr>
              <w:spacing w:before="0" w:after="0" w:line="240" w:lineRule="auto"/>
              <w:rPr>
                <w:bCs/>
                <w:iCs/>
              </w:rPr>
            </w:pPr>
            <w:hyperlink r:id="rId29" w:history="1">
              <w:r>
                <w:rPr>
                  <w:rStyle w:val="Hyperlink"/>
                  <w:b/>
                  <w:i/>
                </w:rPr>
                <w:t>PGRR</w:t>
              </w:r>
              <w:proofErr w:type="gramStart"/>
              <w:r>
                <w:rPr>
                  <w:rStyle w:val="Hyperlink"/>
                  <w:b/>
                  <w:i/>
                </w:rPr>
                <w:t>139</w:t>
              </w:r>
              <w:r w:rsidRPr="00F37AF7">
                <w:rPr>
                  <w:rStyle w:val="Hyperlink"/>
                  <w:b/>
                  <w:i/>
                </w:rPr>
                <w:t>,  Related</w:t>
              </w:r>
              <w:proofErr w:type="gramEnd"/>
              <w:r w:rsidRPr="00F37AF7">
                <w:rPr>
                  <w:rStyle w:val="Hyperlink"/>
                  <w:b/>
                  <w:i/>
                </w:rPr>
                <w:t xml:space="preserve"> to NPRR1314, Planning Guide Glossary Transition</w:t>
              </w:r>
            </w:hyperlink>
          </w:p>
          <w:p w14:paraId="4774CD94" w14:textId="77777777" w:rsidR="00F37AF7" w:rsidRPr="00322905" w:rsidRDefault="00F37AF7" w:rsidP="00F37AF7">
            <w:pPr>
              <w:spacing w:before="0" w:after="0" w:line="240" w:lineRule="auto"/>
              <w:ind w:left="360"/>
              <w:rPr>
                <w:bCs/>
                <w:iCs/>
              </w:rPr>
            </w:pPr>
            <w:r w:rsidRPr="00322905">
              <w:rPr>
                <w:b/>
                <w:iCs/>
              </w:rPr>
              <w:t>Sponsor</w:t>
            </w:r>
            <w:proofErr w:type="gramStart"/>
            <w:r w:rsidRPr="00322905">
              <w:rPr>
                <w:b/>
                <w:iCs/>
              </w:rPr>
              <w:t xml:space="preserve">:  </w:t>
            </w:r>
            <w:r>
              <w:rPr>
                <w:bCs/>
                <w:iCs/>
              </w:rPr>
              <w:t>ERCOT</w:t>
            </w:r>
            <w:proofErr w:type="gramEnd"/>
          </w:p>
          <w:p w14:paraId="66FF93A2" w14:textId="1155ACDA" w:rsidR="00F37AF7" w:rsidRDefault="00F37AF7" w:rsidP="00F37AF7">
            <w:pPr>
              <w:spacing w:before="0" w:after="0" w:line="240" w:lineRule="auto"/>
              <w:ind w:left="360"/>
            </w:pPr>
            <w:r w:rsidRPr="00322905">
              <w:rPr>
                <w:b/>
              </w:rPr>
              <w:t>Revision Description</w:t>
            </w:r>
            <w:proofErr w:type="gramStart"/>
            <w:r w:rsidRPr="00322905">
              <w:rPr>
                <w:b/>
              </w:rPr>
              <w:t xml:space="preserve">:  </w:t>
            </w:r>
            <w:r w:rsidRPr="00F37AF7">
              <w:t>This</w:t>
            </w:r>
            <w:proofErr w:type="gramEnd"/>
            <w:r w:rsidRPr="00F37AF7">
              <w:t xml:space="preserve"> </w:t>
            </w:r>
            <w:r w:rsidR="009356A7">
              <w:t>PGRR</w:t>
            </w:r>
            <w:r w:rsidRPr="00F37AF7">
              <w:t xml:space="preserve"> relocates each term and acronym </w:t>
            </w:r>
            <w:proofErr w:type="gramStart"/>
            <w:r w:rsidRPr="00F37AF7">
              <w:t xml:space="preserve">from </w:t>
            </w:r>
            <w:r w:rsidR="009356A7">
              <w:t xml:space="preserve">Planning Guide </w:t>
            </w:r>
            <w:r w:rsidRPr="00F37AF7">
              <w:t>Section 2, Definitions and Acronyms,</w:t>
            </w:r>
            <w:proofErr w:type="gramEnd"/>
            <w:r w:rsidRPr="00F37AF7">
              <w:t xml:space="preserve"> to Protocol Section 2, Definitions and Acronyms, and aligns related defined acronym usage. This PGRR also removes the seldom-used acronyms ‘Current Year (CY)’ and ‘Future Year (FY)’ in effort to avoid potential language confusion.</w:t>
            </w:r>
          </w:p>
          <w:p w14:paraId="75CFAB21" w14:textId="6CB99442" w:rsidR="00F37AF7" w:rsidRPr="00F37AF7" w:rsidRDefault="00F37AF7" w:rsidP="00F37AF7">
            <w:pPr>
              <w:spacing w:before="0" w:after="0" w:line="240" w:lineRule="auto"/>
              <w:ind w:left="360"/>
              <w:jc w:val="both"/>
              <w:rPr>
                <w:bCs/>
              </w:rPr>
            </w:pPr>
            <w:hyperlink r:id="rId30" w:history="1">
              <w:r w:rsidRPr="00DE7A57">
                <w:rPr>
                  <w:rStyle w:val="Hyperlink"/>
                  <w:b/>
                </w:rPr>
                <w:t>Impact Analysis</w:t>
              </w:r>
            </w:hyperlink>
            <w:r w:rsidRPr="00322905">
              <w:rPr>
                <w:b/>
              </w:rPr>
              <w:t>:</w:t>
            </w:r>
            <w:r w:rsidRPr="00322905">
              <w:rPr>
                <w:bCs/>
              </w:rPr>
              <w:t xml:space="preserve">  </w:t>
            </w:r>
            <w:r>
              <w:rPr>
                <w:bCs/>
              </w:rPr>
              <w:t>No impact (</w:t>
            </w:r>
            <w:r w:rsidRPr="00F37AF7">
              <w:rPr>
                <w:bCs/>
              </w:rPr>
              <w:t>There are no additional impacts to this PGRR beyond what was captured in the Impact Analysis</w:t>
            </w:r>
            <w:r>
              <w:rPr>
                <w:bCs/>
              </w:rPr>
              <w:t xml:space="preserve"> </w:t>
            </w:r>
            <w:r w:rsidRPr="00F37AF7">
              <w:rPr>
                <w:bCs/>
              </w:rPr>
              <w:t>for NPRR1314.</w:t>
            </w:r>
            <w:r>
              <w:rPr>
                <w:bCs/>
              </w:rPr>
              <w:t>)</w:t>
            </w:r>
          </w:p>
          <w:p w14:paraId="3AE505CD" w14:textId="77777777" w:rsidR="00F37AF7" w:rsidRPr="00322905" w:rsidRDefault="00F37AF7" w:rsidP="00F37AF7">
            <w:pPr>
              <w:spacing w:before="0" w:after="0" w:line="240" w:lineRule="auto"/>
              <w:ind w:left="360"/>
            </w:pPr>
            <w:r w:rsidRPr="00322905">
              <w:rPr>
                <w:b/>
              </w:rPr>
              <w:t>Proposed Effective Date</w:t>
            </w:r>
            <w:proofErr w:type="gramStart"/>
            <w:r w:rsidRPr="00322905">
              <w:rPr>
                <w:b/>
              </w:rPr>
              <w:t xml:space="preserve">:  </w:t>
            </w:r>
            <w:r>
              <w:t>Upon</w:t>
            </w:r>
            <w:proofErr w:type="gramEnd"/>
            <w:r>
              <w:t xml:space="preserve"> implementation of NPRR1314</w:t>
            </w:r>
          </w:p>
          <w:p w14:paraId="7F1C6A34" w14:textId="3A8DEACE" w:rsidR="00F37AF7" w:rsidRDefault="00F37AF7" w:rsidP="005A50C1">
            <w:pPr>
              <w:spacing w:before="0" w:after="0" w:line="240" w:lineRule="auto"/>
              <w:ind w:left="360"/>
            </w:pPr>
            <w:hyperlink r:id="rId31" w:history="1">
              <w:r w:rsidRPr="0080145B">
                <w:rPr>
                  <w:rStyle w:val="Hyperlink"/>
                  <w:b/>
                </w:rPr>
                <w:t>TAC Report</w:t>
              </w:r>
            </w:hyperlink>
            <w:r>
              <w:rPr>
                <w:b/>
              </w:rPr>
              <w:t>/Decision</w:t>
            </w:r>
            <w:proofErr w:type="gramStart"/>
            <w:r>
              <w:rPr>
                <w:b/>
              </w:rPr>
              <w:t>:</w:t>
            </w:r>
            <w:r w:rsidRPr="00322905">
              <w:t xml:space="preserve">  </w:t>
            </w:r>
            <w:r w:rsidR="005A50C1" w:rsidRPr="005A50C1">
              <w:t>On</w:t>
            </w:r>
            <w:proofErr w:type="gramEnd"/>
            <w:r w:rsidR="005A50C1" w:rsidRPr="005A50C1">
              <w:t xml:space="preserve"> 2/25/26, TAC voted unanimously to recommend approval of PGRR139 as recommended by ROS in the 2/5/26 ROS Report</w:t>
            </w:r>
            <w:r w:rsidR="005A50C1">
              <w:t>.</w:t>
            </w:r>
          </w:p>
          <w:p w14:paraId="002339D7" w14:textId="77777777" w:rsidR="005A50C1" w:rsidRDefault="005A50C1" w:rsidP="005A50C1">
            <w:pPr>
              <w:spacing w:before="0" w:after="0" w:line="240" w:lineRule="auto"/>
              <w:ind w:left="360"/>
            </w:pPr>
            <w:r w:rsidRPr="005A50C1">
              <w:rPr>
                <w:b/>
                <w:bCs/>
              </w:rPr>
              <w:t>ERCOT Opinion</w:t>
            </w:r>
            <w:proofErr w:type="gramStart"/>
            <w:r w:rsidRPr="005A50C1">
              <w:rPr>
                <w:b/>
                <w:bCs/>
              </w:rPr>
              <w:t>:</w:t>
            </w:r>
            <w:r>
              <w:t xml:space="preserve">  ERCOT</w:t>
            </w:r>
            <w:proofErr w:type="gramEnd"/>
            <w:r>
              <w:t xml:space="preserve"> supports approval of PGRR139.</w:t>
            </w:r>
          </w:p>
          <w:p w14:paraId="626EA4C7" w14:textId="757FFA77" w:rsidR="00F37AF7" w:rsidRDefault="00F37AF7" w:rsidP="00F37AF7">
            <w:pPr>
              <w:spacing w:before="0" w:after="0" w:line="240" w:lineRule="auto"/>
              <w:ind w:left="360"/>
              <w:rPr>
                <w:b/>
                <w:bCs/>
              </w:rPr>
            </w:pPr>
            <w:r>
              <w:rPr>
                <w:b/>
                <w:bCs/>
              </w:rPr>
              <w:t xml:space="preserve">ERCOT Market Impact Statement:  </w:t>
            </w:r>
            <w:r w:rsidR="005A50C1" w:rsidRPr="005A50C1">
              <w:t xml:space="preserve">ERCOT Staff has reviewed PGRR139 and believes that it provides a positive market impact through general system improvements by relocating each term and acronym from </w:t>
            </w:r>
            <w:r w:rsidR="009356A7">
              <w:t xml:space="preserve">Planning Guide </w:t>
            </w:r>
            <w:r w:rsidR="005A50C1" w:rsidRPr="005A50C1">
              <w:t>Section 2 to Protocol Section 2 and aligning related defined acronym usage.</w:t>
            </w:r>
          </w:p>
          <w:p w14:paraId="49B43E8F" w14:textId="08B7D30F" w:rsidR="00F37AF7" w:rsidRPr="00341857" w:rsidRDefault="00F37AF7" w:rsidP="00F37AF7">
            <w:pPr>
              <w:spacing w:before="0" w:after="0" w:line="240" w:lineRule="auto"/>
              <w:ind w:left="360"/>
              <w:rPr>
                <w:szCs w:val="24"/>
              </w:rPr>
            </w:pPr>
            <w:r w:rsidRPr="00341857">
              <w:rPr>
                <w:b/>
                <w:szCs w:val="24"/>
              </w:rPr>
              <w:t>IMM Opinion</w:t>
            </w:r>
            <w:proofErr w:type="gramStart"/>
            <w:r w:rsidRPr="00341857">
              <w:rPr>
                <w:b/>
                <w:szCs w:val="24"/>
              </w:rPr>
              <w:t>:</w:t>
            </w:r>
            <w:r w:rsidRPr="00341857">
              <w:rPr>
                <w:szCs w:val="24"/>
              </w:rPr>
              <w:t xml:space="preserve">  IMM</w:t>
            </w:r>
            <w:proofErr w:type="gramEnd"/>
            <w:r w:rsidRPr="00341857">
              <w:rPr>
                <w:szCs w:val="24"/>
              </w:rPr>
              <w:t xml:space="preserve"> </w:t>
            </w:r>
            <w:r>
              <w:rPr>
                <w:szCs w:val="24"/>
              </w:rPr>
              <w:t xml:space="preserve">has no opinion on </w:t>
            </w:r>
            <w:r w:rsidR="005A50C1">
              <w:rPr>
                <w:szCs w:val="24"/>
              </w:rPr>
              <w:t>PGRR139</w:t>
            </w:r>
            <w:r w:rsidRPr="00341857">
              <w:rPr>
                <w:szCs w:val="24"/>
              </w:rPr>
              <w:t>.</w:t>
            </w:r>
          </w:p>
          <w:p w14:paraId="22D0DB21" w14:textId="47BBD5B5" w:rsidR="00F37AF7" w:rsidRDefault="00F37AF7" w:rsidP="00F37AF7">
            <w:pPr>
              <w:spacing w:before="0" w:after="0" w:line="240" w:lineRule="auto"/>
              <w:ind w:left="360"/>
              <w:rPr>
                <w:b/>
                <w:szCs w:val="24"/>
              </w:rPr>
            </w:pPr>
            <w:hyperlink r:id="rId32" w:anchor="keydocs" w:history="1">
              <w:r w:rsidRPr="00341857">
                <w:rPr>
                  <w:rStyle w:val="Hyperlink"/>
                  <w:b/>
                  <w:szCs w:val="24"/>
                </w:rPr>
                <w:t>Key Documents</w:t>
              </w:r>
            </w:hyperlink>
            <w:r w:rsidRPr="00341857">
              <w:rPr>
                <w:b/>
                <w:szCs w:val="24"/>
              </w:rPr>
              <w:t xml:space="preserve"> (including comments, ballots, reports and impact analyses)</w:t>
            </w:r>
          </w:p>
          <w:p w14:paraId="41733909" w14:textId="77777777" w:rsidR="00F37AF7" w:rsidRDefault="00F37AF7" w:rsidP="00F37AF7">
            <w:pPr>
              <w:spacing w:before="0" w:after="0" w:line="240" w:lineRule="auto"/>
              <w:ind w:left="360"/>
              <w:rPr>
                <w:b/>
                <w:szCs w:val="24"/>
              </w:rPr>
            </w:pPr>
          </w:p>
          <w:p w14:paraId="7C5FE303" w14:textId="77777777" w:rsidR="005A50C1" w:rsidRPr="00F37AF7" w:rsidRDefault="005A50C1" w:rsidP="005A50C1">
            <w:pPr>
              <w:numPr>
                <w:ilvl w:val="0"/>
                <w:numId w:val="25"/>
              </w:numPr>
              <w:spacing w:before="0" w:after="0" w:line="240" w:lineRule="auto"/>
              <w:rPr>
                <w:bCs/>
                <w:iCs/>
              </w:rPr>
            </w:pPr>
            <w:hyperlink r:id="rId33" w:history="1">
              <w:r>
                <w:rPr>
                  <w:rStyle w:val="Hyperlink"/>
                  <w:b/>
                  <w:i/>
                </w:rPr>
                <w:t>VCMRR</w:t>
              </w:r>
              <w:proofErr w:type="gramStart"/>
              <w:r>
                <w:rPr>
                  <w:rStyle w:val="Hyperlink"/>
                  <w:b/>
                  <w:i/>
                </w:rPr>
                <w:t>047</w:t>
              </w:r>
              <w:r w:rsidRPr="00F37AF7">
                <w:rPr>
                  <w:rStyle w:val="Hyperlink"/>
                  <w:b/>
                  <w:i/>
                </w:rPr>
                <w:t>,  Related</w:t>
              </w:r>
              <w:proofErr w:type="gramEnd"/>
              <w:r w:rsidRPr="00F37AF7">
                <w:rPr>
                  <w:rStyle w:val="Hyperlink"/>
                  <w:b/>
                  <w:i/>
                </w:rPr>
                <w:t xml:space="preserve"> to NPRR1314, Planning Guide Glossary Transition</w:t>
              </w:r>
            </w:hyperlink>
          </w:p>
          <w:p w14:paraId="0594D4A4" w14:textId="77777777" w:rsidR="005A50C1" w:rsidRPr="00322905" w:rsidRDefault="005A50C1" w:rsidP="005A50C1">
            <w:pPr>
              <w:spacing w:before="0" w:after="0" w:line="240" w:lineRule="auto"/>
              <w:ind w:left="360"/>
              <w:rPr>
                <w:bCs/>
                <w:iCs/>
              </w:rPr>
            </w:pPr>
            <w:r w:rsidRPr="00322905">
              <w:rPr>
                <w:b/>
                <w:iCs/>
              </w:rPr>
              <w:t>Sponsor</w:t>
            </w:r>
            <w:proofErr w:type="gramStart"/>
            <w:r w:rsidRPr="00322905">
              <w:rPr>
                <w:b/>
                <w:iCs/>
              </w:rPr>
              <w:t xml:space="preserve">:  </w:t>
            </w:r>
            <w:r>
              <w:rPr>
                <w:bCs/>
                <w:iCs/>
              </w:rPr>
              <w:t>ERCOT</w:t>
            </w:r>
            <w:proofErr w:type="gramEnd"/>
          </w:p>
          <w:p w14:paraId="39AE5672" w14:textId="06814355" w:rsidR="005A50C1" w:rsidRDefault="005A50C1" w:rsidP="005A50C1">
            <w:pPr>
              <w:spacing w:before="0" w:after="0" w:line="240" w:lineRule="auto"/>
              <w:ind w:left="360"/>
            </w:pPr>
            <w:r w:rsidRPr="00322905">
              <w:rPr>
                <w:b/>
              </w:rPr>
              <w:t xml:space="preserve">Revision Description:  </w:t>
            </w:r>
            <w:r w:rsidR="00845932" w:rsidRPr="00845932">
              <w:t>This VCMRR removes the association between the term “long-term service agreement” and the acronym “LTSA” which, in Planning Guide Section 2.2, represents the term “Long-Term System Assessment”.</w:t>
            </w:r>
          </w:p>
          <w:p w14:paraId="70371619" w14:textId="77777777" w:rsidR="005A50C1" w:rsidRPr="00F37AF7" w:rsidRDefault="005A50C1" w:rsidP="005A50C1">
            <w:pPr>
              <w:spacing w:before="0" w:after="0" w:line="240" w:lineRule="auto"/>
              <w:ind w:left="360"/>
              <w:jc w:val="both"/>
              <w:rPr>
                <w:bCs/>
              </w:rPr>
            </w:pPr>
            <w:hyperlink r:id="rId34" w:history="1">
              <w:r w:rsidRPr="00DE7A57">
                <w:rPr>
                  <w:rStyle w:val="Hyperlink"/>
                  <w:b/>
                </w:rPr>
                <w:t>Impact Analysis</w:t>
              </w:r>
            </w:hyperlink>
            <w:r w:rsidRPr="00322905">
              <w:rPr>
                <w:b/>
              </w:rPr>
              <w:t>:</w:t>
            </w:r>
            <w:r w:rsidRPr="00322905">
              <w:rPr>
                <w:bCs/>
              </w:rPr>
              <w:t xml:space="preserve">  </w:t>
            </w:r>
            <w:r>
              <w:rPr>
                <w:bCs/>
              </w:rPr>
              <w:t>No impact (</w:t>
            </w:r>
            <w:r w:rsidRPr="00F37AF7">
              <w:rPr>
                <w:bCs/>
              </w:rPr>
              <w:t>There are no additional impacts to this PGRR beyond what was captured in the Impact Analysis</w:t>
            </w:r>
            <w:r>
              <w:rPr>
                <w:bCs/>
              </w:rPr>
              <w:t xml:space="preserve"> </w:t>
            </w:r>
            <w:r w:rsidRPr="00F37AF7">
              <w:rPr>
                <w:bCs/>
              </w:rPr>
              <w:t>for NPRR1314.</w:t>
            </w:r>
            <w:r>
              <w:rPr>
                <w:bCs/>
              </w:rPr>
              <w:t>)</w:t>
            </w:r>
          </w:p>
          <w:p w14:paraId="0C57B040" w14:textId="77777777" w:rsidR="005A50C1" w:rsidRPr="00322905" w:rsidRDefault="005A50C1" w:rsidP="005A50C1">
            <w:pPr>
              <w:spacing w:before="0" w:after="0" w:line="240" w:lineRule="auto"/>
              <w:ind w:left="360"/>
            </w:pPr>
            <w:r w:rsidRPr="00322905">
              <w:rPr>
                <w:b/>
              </w:rPr>
              <w:t>Proposed Effective Date</w:t>
            </w:r>
            <w:proofErr w:type="gramStart"/>
            <w:r w:rsidRPr="00322905">
              <w:rPr>
                <w:b/>
              </w:rPr>
              <w:t xml:space="preserve">:  </w:t>
            </w:r>
            <w:r>
              <w:t>Upon</w:t>
            </w:r>
            <w:proofErr w:type="gramEnd"/>
            <w:r>
              <w:t xml:space="preserve"> implementation of NPRR1314</w:t>
            </w:r>
          </w:p>
          <w:p w14:paraId="1B1141C6" w14:textId="21BE076F" w:rsidR="005A50C1" w:rsidRDefault="005A50C1" w:rsidP="005A50C1">
            <w:pPr>
              <w:spacing w:before="0" w:after="0" w:line="240" w:lineRule="auto"/>
              <w:ind w:left="360"/>
            </w:pPr>
            <w:hyperlink r:id="rId35" w:history="1">
              <w:r w:rsidRPr="0080145B">
                <w:rPr>
                  <w:rStyle w:val="Hyperlink"/>
                  <w:b/>
                </w:rPr>
                <w:t>TAC Report</w:t>
              </w:r>
            </w:hyperlink>
            <w:r>
              <w:rPr>
                <w:b/>
              </w:rPr>
              <w:t>/Decision</w:t>
            </w:r>
            <w:proofErr w:type="gramStart"/>
            <w:r>
              <w:rPr>
                <w:b/>
              </w:rPr>
              <w:t>:</w:t>
            </w:r>
            <w:r w:rsidRPr="00322905">
              <w:t xml:space="preserve">  </w:t>
            </w:r>
            <w:r w:rsidRPr="005A50C1">
              <w:t>On</w:t>
            </w:r>
            <w:proofErr w:type="gramEnd"/>
            <w:r w:rsidRPr="005A50C1">
              <w:t xml:space="preserve"> 2/25/26, TAC voted unanimously to recommend approval of </w:t>
            </w:r>
            <w:r>
              <w:t>VCMRR047</w:t>
            </w:r>
            <w:r w:rsidRPr="005A50C1">
              <w:t xml:space="preserve"> as recommended by </w:t>
            </w:r>
            <w:r>
              <w:t>WMS</w:t>
            </w:r>
            <w:r w:rsidRPr="005A50C1">
              <w:t xml:space="preserve"> in the 2/</w:t>
            </w:r>
            <w:r>
              <w:t>4</w:t>
            </w:r>
            <w:r w:rsidRPr="005A50C1">
              <w:t xml:space="preserve">/26 </w:t>
            </w:r>
            <w:r>
              <w:t>WMS</w:t>
            </w:r>
            <w:r w:rsidRPr="005A50C1">
              <w:t xml:space="preserve"> Report</w:t>
            </w:r>
            <w:r>
              <w:t>.</w:t>
            </w:r>
          </w:p>
          <w:p w14:paraId="0014F717" w14:textId="77777777" w:rsidR="005A50C1" w:rsidRDefault="005A50C1" w:rsidP="005A50C1">
            <w:pPr>
              <w:spacing w:before="0" w:after="0" w:line="240" w:lineRule="auto"/>
              <w:ind w:left="360"/>
            </w:pPr>
            <w:r w:rsidRPr="005A50C1">
              <w:rPr>
                <w:b/>
                <w:bCs/>
              </w:rPr>
              <w:t>ERCOT Opinion</w:t>
            </w:r>
            <w:proofErr w:type="gramStart"/>
            <w:r w:rsidRPr="005A50C1">
              <w:rPr>
                <w:b/>
                <w:bCs/>
              </w:rPr>
              <w:t>:</w:t>
            </w:r>
            <w:r>
              <w:t xml:space="preserve">  ERCOT</w:t>
            </w:r>
            <w:proofErr w:type="gramEnd"/>
            <w:r>
              <w:t xml:space="preserve"> supports approval of VCMRR047.</w:t>
            </w:r>
          </w:p>
          <w:p w14:paraId="3F57DCA3" w14:textId="77777777" w:rsidR="005A50C1" w:rsidRDefault="005A50C1" w:rsidP="005A50C1">
            <w:pPr>
              <w:spacing w:before="0" w:after="0" w:line="240" w:lineRule="auto"/>
              <w:ind w:left="360"/>
              <w:rPr>
                <w:b/>
                <w:bCs/>
              </w:rPr>
            </w:pPr>
            <w:r>
              <w:rPr>
                <w:b/>
                <w:bCs/>
              </w:rPr>
              <w:t xml:space="preserve">ERCOT Market Impact Statement:  </w:t>
            </w:r>
            <w:r w:rsidRPr="005A50C1">
              <w:t>ERCOT Staff has reviewed VCMRR047 and believes that it provides a positive market impact through general system improvements by removing the association between the term “long-term service agreement” and the acronym “LTSA” which, in Planning Guide Section 2.2, represents the term “Long-Term System Assessment”.</w:t>
            </w:r>
          </w:p>
          <w:p w14:paraId="28B8244C" w14:textId="77777777" w:rsidR="005A50C1" w:rsidRPr="00341857" w:rsidRDefault="005A50C1" w:rsidP="005A50C1">
            <w:pPr>
              <w:spacing w:before="0" w:after="0" w:line="240" w:lineRule="auto"/>
              <w:ind w:left="360"/>
              <w:rPr>
                <w:szCs w:val="24"/>
              </w:rPr>
            </w:pPr>
            <w:r>
              <w:rPr>
                <w:b/>
                <w:szCs w:val="24"/>
              </w:rPr>
              <w:t>Independent Market Monitor (</w:t>
            </w:r>
            <w:r w:rsidRPr="00341857">
              <w:rPr>
                <w:b/>
                <w:szCs w:val="24"/>
              </w:rPr>
              <w:t>IMM</w:t>
            </w:r>
            <w:r>
              <w:rPr>
                <w:b/>
                <w:szCs w:val="24"/>
              </w:rPr>
              <w:t>)</w:t>
            </w:r>
            <w:r w:rsidRPr="00341857">
              <w:rPr>
                <w:b/>
                <w:szCs w:val="24"/>
              </w:rPr>
              <w:t xml:space="preserve"> Opinion</w:t>
            </w:r>
            <w:proofErr w:type="gramStart"/>
            <w:r w:rsidRPr="00341857">
              <w:rPr>
                <w:b/>
                <w:szCs w:val="24"/>
              </w:rPr>
              <w:t>:</w:t>
            </w:r>
            <w:r w:rsidRPr="00341857">
              <w:rPr>
                <w:szCs w:val="24"/>
              </w:rPr>
              <w:t xml:space="preserve">  IMM</w:t>
            </w:r>
            <w:proofErr w:type="gramEnd"/>
            <w:r w:rsidRPr="00341857">
              <w:rPr>
                <w:szCs w:val="24"/>
              </w:rPr>
              <w:t xml:space="preserve"> </w:t>
            </w:r>
            <w:r>
              <w:rPr>
                <w:szCs w:val="24"/>
              </w:rPr>
              <w:t>has no opinion on VCMRR047</w:t>
            </w:r>
            <w:r w:rsidRPr="00341857">
              <w:rPr>
                <w:szCs w:val="24"/>
              </w:rPr>
              <w:t>.</w:t>
            </w:r>
          </w:p>
          <w:p w14:paraId="3B5538DF" w14:textId="3BA60A60" w:rsidR="005A50C1" w:rsidRDefault="005A50C1" w:rsidP="005A50C1">
            <w:pPr>
              <w:spacing w:before="0" w:after="0" w:line="240" w:lineRule="auto"/>
              <w:ind w:left="360"/>
              <w:rPr>
                <w:b/>
                <w:szCs w:val="24"/>
              </w:rPr>
            </w:pPr>
            <w:hyperlink r:id="rId36" w:anchor="keydocs" w:history="1">
              <w:r w:rsidRPr="00341857">
                <w:rPr>
                  <w:rStyle w:val="Hyperlink"/>
                  <w:b/>
                  <w:szCs w:val="24"/>
                </w:rPr>
                <w:t>Key Documents</w:t>
              </w:r>
            </w:hyperlink>
            <w:r w:rsidRPr="00341857">
              <w:rPr>
                <w:b/>
                <w:szCs w:val="24"/>
              </w:rPr>
              <w:t xml:space="preserve"> (including comments, ballots, reports and impact analyses)</w:t>
            </w:r>
          </w:p>
          <w:p w14:paraId="4F73A4DE" w14:textId="77777777" w:rsidR="00553C5E" w:rsidRDefault="00553C5E" w:rsidP="00ED5715">
            <w:pPr>
              <w:pStyle w:val="NormalforTable"/>
              <w:jc w:val="both"/>
            </w:pPr>
          </w:p>
          <w:p w14:paraId="2288BB08" w14:textId="77777777" w:rsidR="005A50C1" w:rsidRDefault="005A50C1" w:rsidP="00ED5715">
            <w:pPr>
              <w:pStyle w:val="NormalforTable"/>
              <w:jc w:val="both"/>
            </w:pPr>
          </w:p>
          <w:p w14:paraId="727BE856" w14:textId="63221F82" w:rsidR="00F84D90" w:rsidRPr="005E3961" w:rsidRDefault="00F84D90" w:rsidP="00F84D90">
            <w:pPr>
              <w:spacing w:before="0" w:after="0" w:line="240" w:lineRule="auto"/>
              <w:jc w:val="both"/>
              <w:rPr>
                <w:bCs/>
              </w:rPr>
            </w:pPr>
            <w:r w:rsidRPr="005E3961">
              <w:rPr>
                <w:bCs/>
              </w:rPr>
              <w:t xml:space="preserve">The TAC Reports and Impact Analyses for these Revision Requests are included in the </w:t>
            </w:r>
            <w:hyperlink r:id="rId37" w:history="1">
              <w:r w:rsidRPr="005E3961">
                <w:rPr>
                  <w:rStyle w:val="Hyperlink"/>
                  <w:bCs/>
                </w:rPr>
                <w:t>ERCOT Board meeting materials</w:t>
              </w:r>
            </w:hyperlink>
            <w:r w:rsidRPr="005E3961">
              <w:rPr>
                <w:bCs/>
              </w:rPr>
              <w:t>.</w:t>
            </w:r>
          </w:p>
          <w:p w14:paraId="168D218F" w14:textId="77777777" w:rsidR="00F84D90" w:rsidRPr="005E3961" w:rsidRDefault="00F84D90" w:rsidP="00F84D90">
            <w:pPr>
              <w:spacing w:before="0" w:after="0" w:line="240" w:lineRule="auto"/>
              <w:jc w:val="both"/>
            </w:pPr>
          </w:p>
          <w:p w14:paraId="3F4D173B" w14:textId="77777777" w:rsidR="00F84D90" w:rsidRPr="00287CDB" w:rsidRDefault="00F84D90" w:rsidP="00F84D90">
            <w:pPr>
              <w:spacing w:before="0" w:after="0" w:line="240" w:lineRule="auto"/>
              <w:jc w:val="both"/>
              <w:rPr>
                <w:bCs/>
              </w:rPr>
            </w:pPr>
            <w:r w:rsidRPr="005E3961">
              <w:rPr>
                <w:bCs/>
              </w:rPr>
              <w:t>In addition, these Revision Requests and supporting materials are posted on the ERCOT website.</w:t>
            </w:r>
          </w:p>
          <w:p w14:paraId="0B8119B0" w14:textId="77777777" w:rsidR="00F84D90" w:rsidRDefault="00F84D90" w:rsidP="00ED5715">
            <w:pPr>
              <w:pStyle w:val="NormalforTable"/>
              <w:jc w:val="both"/>
            </w:pPr>
          </w:p>
          <w:p w14:paraId="72C333F3" w14:textId="77777777" w:rsidR="005526CB" w:rsidRPr="00342A2D" w:rsidRDefault="005526CB" w:rsidP="00ED5715">
            <w:pPr>
              <w:pStyle w:val="NormalforTable"/>
              <w:jc w:val="both"/>
              <w:rPr>
                <w:b w:val="0"/>
                <w:bCs w:val="0"/>
              </w:rPr>
            </w:pPr>
          </w:p>
        </w:tc>
      </w:tr>
      <w:tr w:rsidR="005526CB" w:rsidRPr="003F5BB4" w14:paraId="4FB4C163" w14:textId="77777777" w:rsidTr="00412121">
        <w:trPr>
          <w:trHeight w:val="214"/>
        </w:trPr>
        <w:tc>
          <w:tcPr>
            <w:tcW w:w="9468" w:type="dxa"/>
          </w:tcPr>
          <w:p w14:paraId="15573D44" w14:textId="77777777" w:rsidR="005526CB" w:rsidRDefault="005526CB" w:rsidP="00ED5715">
            <w:pPr>
              <w:pStyle w:val="NormalforTable"/>
              <w:jc w:val="both"/>
            </w:pPr>
            <w:r w:rsidRPr="003F5BB4">
              <w:t>Key Factors Influencing Issue:</w:t>
            </w:r>
            <w:r>
              <w:t xml:space="preserve"> </w:t>
            </w:r>
          </w:p>
          <w:p w14:paraId="4ED614E5" w14:textId="77777777" w:rsidR="00F84D90" w:rsidRDefault="00F84D90" w:rsidP="00ED5715">
            <w:pPr>
              <w:pStyle w:val="NormalforTable"/>
              <w:jc w:val="both"/>
            </w:pPr>
          </w:p>
          <w:p w14:paraId="7A7A97BF" w14:textId="77777777" w:rsidR="00F51950" w:rsidRDefault="00F51950" w:rsidP="00F84D90">
            <w:pPr>
              <w:spacing w:before="0" w:after="0" w:line="240" w:lineRule="auto"/>
              <w:jc w:val="both"/>
              <w:rPr>
                <w:bCs/>
              </w:rPr>
            </w:pPr>
            <w:r>
              <w:rPr>
                <w:bCs/>
              </w:rPr>
              <w:t>The TAC met and discussed the issues regarding OBDRR055.</w:t>
            </w:r>
          </w:p>
          <w:p w14:paraId="5021985A" w14:textId="77777777" w:rsidR="00F51950" w:rsidRDefault="00F51950" w:rsidP="00F84D90">
            <w:pPr>
              <w:spacing w:before="0" w:after="0" w:line="240" w:lineRule="auto"/>
              <w:jc w:val="both"/>
              <w:rPr>
                <w:bCs/>
              </w:rPr>
            </w:pPr>
          </w:p>
          <w:p w14:paraId="05EC8211" w14:textId="18FF7D6F" w:rsidR="00F84D90" w:rsidRDefault="00F84D90" w:rsidP="00F84D90">
            <w:pPr>
              <w:spacing w:before="0" w:after="0" w:line="240" w:lineRule="auto"/>
              <w:jc w:val="both"/>
              <w:rPr>
                <w:bCs/>
              </w:rPr>
            </w:pPr>
            <w:r w:rsidRPr="00F47DEE">
              <w:rPr>
                <w:bCs/>
              </w:rPr>
              <w:t>The PRS</w:t>
            </w:r>
            <w:r>
              <w:rPr>
                <w:bCs/>
              </w:rPr>
              <w:t xml:space="preserve"> met, </w:t>
            </w:r>
            <w:r w:rsidRPr="00F47DEE">
              <w:rPr>
                <w:bCs/>
              </w:rPr>
              <w:t xml:space="preserve">discussed the issues, and submitted reports to TAC regarding </w:t>
            </w:r>
            <w:r>
              <w:rPr>
                <w:bCs/>
              </w:rPr>
              <w:t xml:space="preserve">NPRRs </w:t>
            </w:r>
            <w:r w:rsidR="00845932">
              <w:rPr>
                <w:bCs/>
              </w:rPr>
              <w:t xml:space="preserve">1275, 1313, 1314, </w:t>
            </w:r>
            <w:r w:rsidR="00CB0375">
              <w:rPr>
                <w:bCs/>
              </w:rPr>
              <w:t xml:space="preserve">and </w:t>
            </w:r>
            <w:r w:rsidR="00845932">
              <w:rPr>
                <w:bCs/>
              </w:rPr>
              <w:t>1323</w:t>
            </w:r>
            <w:r>
              <w:rPr>
                <w:bCs/>
              </w:rPr>
              <w:t>.</w:t>
            </w:r>
          </w:p>
          <w:p w14:paraId="5D4676BA" w14:textId="77777777" w:rsidR="00F84D90" w:rsidRDefault="00F84D90" w:rsidP="00F84D90">
            <w:pPr>
              <w:spacing w:before="0" w:after="0" w:line="240" w:lineRule="auto"/>
              <w:jc w:val="both"/>
              <w:rPr>
                <w:bCs/>
              </w:rPr>
            </w:pPr>
          </w:p>
          <w:p w14:paraId="7345B261" w14:textId="41854D3C" w:rsidR="00F84D90" w:rsidRDefault="00F84D90" w:rsidP="00F84D90">
            <w:pPr>
              <w:spacing w:before="0" w:after="0" w:line="240" w:lineRule="auto"/>
              <w:jc w:val="both"/>
              <w:rPr>
                <w:bCs/>
              </w:rPr>
            </w:pPr>
            <w:r w:rsidRPr="00F47DEE">
              <w:rPr>
                <w:bCs/>
              </w:rPr>
              <w:t xml:space="preserve">The </w:t>
            </w:r>
            <w:r>
              <w:rPr>
                <w:bCs/>
              </w:rPr>
              <w:t xml:space="preserve">ROS met, </w:t>
            </w:r>
            <w:r w:rsidRPr="00F47DEE">
              <w:rPr>
                <w:bCs/>
              </w:rPr>
              <w:t>discussed the issues, and submitted report</w:t>
            </w:r>
            <w:r>
              <w:rPr>
                <w:bCs/>
              </w:rPr>
              <w:t>s</w:t>
            </w:r>
            <w:r w:rsidRPr="00F47DEE">
              <w:rPr>
                <w:bCs/>
              </w:rPr>
              <w:t xml:space="preserve"> to TAC regarding </w:t>
            </w:r>
            <w:r>
              <w:rPr>
                <w:bCs/>
              </w:rPr>
              <w:t>PGRR</w:t>
            </w:r>
            <w:r w:rsidR="00845932">
              <w:rPr>
                <w:bCs/>
              </w:rPr>
              <w:t>139</w:t>
            </w:r>
            <w:r>
              <w:rPr>
                <w:bCs/>
              </w:rPr>
              <w:t>.</w:t>
            </w:r>
          </w:p>
          <w:p w14:paraId="53D93A42" w14:textId="77777777" w:rsidR="00F84D90" w:rsidRDefault="00F84D90" w:rsidP="00ED5715">
            <w:pPr>
              <w:pStyle w:val="NormalforTable"/>
              <w:jc w:val="both"/>
            </w:pPr>
          </w:p>
          <w:p w14:paraId="0A8D8E91" w14:textId="2C1AEB41" w:rsidR="00845932" w:rsidRDefault="00845932" w:rsidP="00845932">
            <w:pPr>
              <w:spacing w:before="0" w:after="0" w:line="240" w:lineRule="auto"/>
              <w:jc w:val="both"/>
              <w:rPr>
                <w:bCs/>
              </w:rPr>
            </w:pPr>
            <w:r w:rsidRPr="00F47DEE">
              <w:rPr>
                <w:bCs/>
              </w:rPr>
              <w:t xml:space="preserve">The </w:t>
            </w:r>
            <w:r>
              <w:rPr>
                <w:bCs/>
              </w:rPr>
              <w:t xml:space="preserve">WMS met, </w:t>
            </w:r>
            <w:r w:rsidRPr="00F47DEE">
              <w:rPr>
                <w:bCs/>
              </w:rPr>
              <w:t>discussed the issues, and submitted report</w:t>
            </w:r>
            <w:r>
              <w:rPr>
                <w:bCs/>
              </w:rPr>
              <w:t>s</w:t>
            </w:r>
            <w:r w:rsidRPr="00F47DEE">
              <w:rPr>
                <w:bCs/>
              </w:rPr>
              <w:t xml:space="preserve"> to TAC regarding </w:t>
            </w:r>
            <w:r>
              <w:rPr>
                <w:bCs/>
              </w:rPr>
              <w:t>VCMRR047.</w:t>
            </w:r>
          </w:p>
          <w:p w14:paraId="0D016BB4" w14:textId="77777777" w:rsidR="00845932" w:rsidRDefault="00845932" w:rsidP="00ED5715">
            <w:pPr>
              <w:pStyle w:val="NormalforTable"/>
              <w:jc w:val="both"/>
            </w:pPr>
          </w:p>
          <w:p w14:paraId="4F9CDC1A" w14:textId="77777777" w:rsidR="005526CB" w:rsidRPr="00342A2D" w:rsidRDefault="005526CB" w:rsidP="00ED5715">
            <w:pPr>
              <w:pStyle w:val="NormalforTable"/>
              <w:jc w:val="both"/>
              <w:rPr>
                <w:b w:val="0"/>
                <w:bCs w:val="0"/>
              </w:rPr>
            </w:pPr>
          </w:p>
        </w:tc>
      </w:tr>
      <w:tr w:rsidR="005526CB" w:rsidRPr="003F5BB4" w14:paraId="3D7F3FC2" w14:textId="77777777" w:rsidTr="00412121">
        <w:trPr>
          <w:trHeight w:val="214"/>
        </w:trPr>
        <w:tc>
          <w:tcPr>
            <w:tcW w:w="9468" w:type="dxa"/>
          </w:tcPr>
          <w:p w14:paraId="646BDB0A" w14:textId="77777777" w:rsidR="005526CB" w:rsidRDefault="005526CB" w:rsidP="00ED5715">
            <w:pPr>
              <w:pStyle w:val="NormalforTable"/>
              <w:jc w:val="both"/>
            </w:pPr>
            <w:r w:rsidRPr="003F5BB4">
              <w:t>Conclusion/Recommendation:</w:t>
            </w:r>
            <w:r>
              <w:t xml:space="preserve"> </w:t>
            </w:r>
          </w:p>
          <w:p w14:paraId="18BEF3F0" w14:textId="77777777" w:rsidR="00F84D90" w:rsidRDefault="00F84D90" w:rsidP="00ED5715">
            <w:pPr>
              <w:pStyle w:val="NormalforTable"/>
              <w:jc w:val="both"/>
            </w:pPr>
          </w:p>
          <w:p w14:paraId="70A107D7" w14:textId="15D3DFCB" w:rsidR="00F84D90" w:rsidRPr="00287CDB" w:rsidRDefault="00F84D90" w:rsidP="00F84D90">
            <w:pPr>
              <w:spacing w:before="0" w:after="0" w:line="240" w:lineRule="auto"/>
              <w:jc w:val="both"/>
              <w:rPr>
                <w:bCs/>
              </w:rPr>
            </w:pPr>
            <w:r w:rsidRPr="00F47DEE">
              <w:rPr>
                <w:bCs/>
              </w:rPr>
              <w:t xml:space="preserve">As more specifically described above, TAC recommends that the Board </w:t>
            </w:r>
            <w:r>
              <w:rPr>
                <w:bCs/>
              </w:rPr>
              <w:t xml:space="preserve">recommend approval of NPRRs </w:t>
            </w:r>
            <w:r w:rsidR="00845932">
              <w:rPr>
                <w:bCs/>
              </w:rPr>
              <w:t>1275, 1313, 1314, 1323; OBDRR055; PGRR139; and VCMRR047.</w:t>
            </w:r>
          </w:p>
          <w:p w14:paraId="6CB6B226" w14:textId="77777777" w:rsidR="00F84D90" w:rsidRDefault="00F84D90" w:rsidP="00ED5715">
            <w:pPr>
              <w:pStyle w:val="NormalforTable"/>
              <w:jc w:val="both"/>
            </w:pPr>
          </w:p>
          <w:p w14:paraId="37DD3D23" w14:textId="77777777" w:rsidR="005526CB" w:rsidRPr="00342A2D" w:rsidRDefault="005526CB" w:rsidP="00ED5715">
            <w:pPr>
              <w:pStyle w:val="NormalforTable"/>
              <w:jc w:val="both"/>
              <w:rPr>
                <w:b w:val="0"/>
                <w:bCs w:val="0"/>
              </w:rPr>
            </w:pPr>
          </w:p>
        </w:tc>
      </w:tr>
    </w:tbl>
    <w:p w14:paraId="55BDB95C" w14:textId="77777777" w:rsidR="005526CB" w:rsidRPr="00780658" w:rsidRDefault="005526CB" w:rsidP="005526CB"/>
    <w:p w14:paraId="6A7CEDFD" w14:textId="77777777" w:rsidR="003F5BB4" w:rsidRPr="003F5BB4" w:rsidRDefault="003F5BB4" w:rsidP="00342A2D">
      <w:pPr>
        <w:pStyle w:val="Heading2"/>
        <w:jc w:val="center"/>
      </w:pPr>
      <w:r w:rsidRPr="00780658">
        <w:br w:type="page"/>
      </w:r>
      <w:r w:rsidRPr="003F5BB4">
        <w:t>ELECTRIC RELIABILITY COUNCIL OF TEXAS, INC.</w:t>
      </w:r>
    </w:p>
    <w:p w14:paraId="55C2EE82" w14:textId="77777777" w:rsidR="003F5BB4" w:rsidRPr="003F5BB4" w:rsidRDefault="003F5BB4" w:rsidP="00342A2D">
      <w:pPr>
        <w:pStyle w:val="Heading2"/>
        <w:jc w:val="center"/>
      </w:pPr>
      <w:r w:rsidRPr="003F5BB4">
        <w:t>BOARD OF DIRECTORS RESOLUTION</w:t>
      </w:r>
    </w:p>
    <w:p w14:paraId="7A2962FA" w14:textId="036E5396" w:rsidR="00845932" w:rsidRDefault="00845932" w:rsidP="00845932">
      <w:r>
        <w:t xml:space="preserve">WHEREAS, after due consideration of the alternatives, the Board of Directors (Board) of Electric Reliability Council of Texas, Inc. (ERCOT) deems it desirable and in the best interest of ERCOT to recommend approval of the following </w:t>
      </w:r>
      <w:r w:rsidRPr="00F84D90">
        <w:t>Nodal Protocol Revision Requests (NPRRs)</w:t>
      </w:r>
      <w:r>
        <w:t>, Other Binding Document Revision Request (OBDRR),</w:t>
      </w:r>
      <w:r w:rsidRPr="00F84D90">
        <w:t xml:space="preserve"> and Planning Guide Revision Request (PGRR)</w:t>
      </w:r>
      <w:r>
        <w:t>, and Verifiable Cost Manual Revision Request (VCMRR):</w:t>
      </w:r>
    </w:p>
    <w:p w14:paraId="2B35DB69" w14:textId="0DE9DEE6" w:rsidR="00845932" w:rsidRPr="00F84D90" w:rsidRDefault="00845932" w:rsidP="00845932">
      <w:pPr>
        <w:pStyle w:val="NormalforTable"/>
        <w:numPr>
          <w:ilvl w:val="0"/>
          <w:numId w:val="26"/>
        </w:numPr>
        <w:jc w:val="both"/>
        <w:rPr>
          <w:b w:val="0"/>
          <w:bCs w:val="0"/>
        </w:rPr>
      </w:pPr>
      <w:r w:rsidRPr="00F84D90">
        <w:rPr>
          <w:b w:val="0"/>
          <w:bCs w:val="0"/>
        </w:rPr>
        <w:t>NPRR1275, Expansion of Qualifying Pipeline Definition for Firm Fuel Supply Service in Phase 3</w:t>
      </w:r>
    </w:p>
    <w:p w14:paraId="4C2F17A5" w14:textId="77777777" w:rsidR="00845932" w:rsidRPr="00F84D90" w:rsidRDefault="00845932" w:rsidP="00845932">
      <w:pPr>
        <w:pStyle w:val="NormalforTable"/>
        <w:numPr>
          <w:ilvl w:val="0"/>
          <w:numId w:val="26"/>
        </w:numPr>
        <w:jc w:val="both"/>
        <w:rPr>
          <w:b w:val="0"/>
          <w:bCs w:val="0"/>
        </w:rPr>
      </w:pPr>
      <w:r w:rsidRPr="00F84D90">
        <w:rPr>
          <w:b w:val="0"/>
          <w:bCs w:val="0"/>
        </w:rPr>
        <w:t>NPRR1313, Adjustment to the Calculation of the Initial Standby Cost for RMR Resources</w:t>
      </w:r>
    </w:p>
    <w:p w14:paraId="45AB003D" w14:textId="77777777" w:rsidR="00845932" w:rsidRPr="00F84D90" w:rsidRDefault="00845932" w:rsidP="00845932">
      <w:pPr>
        <w:pStyle w:val="NormalforTable"/>
        <w:numPr>
          <w:ilvl w:val="0"/>
          <w:numId w:val="26"/>
        </w:numPr>
        <w:jc w:val="both"/>
        <w:rPr>
          <w:b w:val="0"/>
          <w:bCs w:val="0"/>
        </w:rPr>
      </w:pPr>
      <w:r w:rsidRPr="00F84D90">
        <w:rPr>
          <w:b w:val="0"/>
          <w:bCs w:val="0"/>
        </w:rPr>
        <w:t>NPRR1314, Planning Guide Glossary Transition</w:t>
      </w:r>
    </w:p>
    <w:p w14:paraId="4C350232" w14:textId="77777777" w:rsidR="00845932" w:rsidRPr="00F84D90" w:rsidRDefault="00845932" w:rsidP="00845932">
      <w:pPr>
        <w:pStyle w:val="NormalforTable"/>
        <w:numPr>
          <w:ilvl w:val="0"/>
          <w:numId w:val="26"/>
        </w:numPr>
        <w:jc w:val="both"/>
        <w:rPr>
          <w:b w:val="0"/>
          <w:bCs w:val="0"/>
        </w:rPr>
      </w:pPr>
      <w:r w:rsidRPr="00F84D90">
        <w:rPr>
          <w:b w:val="0"/>
          <w:bCs w:val="0"/>
        </w:rPr>
        <w:t>NPRR1323, Correction to Inadvertent Removal of Real-Time MCPC Capping for NPRR1290 Phase 2 - URGENT</w:t>
      </w:r>
    </w:p>
    <w:p w14:paraId="28A2106E" w14:textId="77777777" w:rsidR="00845932" w:rsidRPr="00F84D90" w:rsidRDefault="00845932" w:rsidP="00845932">
      <w:pPr>
        <w:pStyle w:val="NormalforTable"/>
        <w:numPr>
          <w:ilvl w:val="0"/>
          <w:numId w:val="26"/>
        </w:numPr>
        <w:jc w:val="both"/>
        <w:rPr>
          <w:b w:val="0"/>
          <w:bCs w:val="0"/>
        </w:rPr>
      </w:pPr>
      <w:r w:rsidRPr="00F84D90">
        <w:rPr>
          <w:b w:val="0"/>
          <w:bCs w:val="0"/>
        </w:rPr>
        <w:t>OBDRR055, Revisions to Non-Spinning Reserve Deployment and Recall Procedure for RTC+B</w:t>
      </w:r>
    </w:p>
    <w:p w14:paraId="6C5D24C0" w14:textId="77777777" w:rsidR="00845932" w:rsidRPr="00F84D90" w:rsidRDefault="00845932" w:rsidP="00845932">
      <w:pPr>
        <w:pStyle w:val="NormalforTable"/>
        <w:numPr>
          <w:ilvl w:val="0"/>
          <w:numId w:val="26"/>
        </w:numPr>
        <w:jc w:val="both"/>
        <w:rPr>
          <w:b w:val="0"/>
          <w:bCs w:val="0"/>
        </w:rPr>
      </w:pPr>
      <w:r w:rsidRPr="00F84D90">
        <w:rPr>
          <w:b w:val="0"/>
          <w:bCs w:val="0"/>
        </w:rPr>
        <w:t>PGRR139, Related to NPRR1314, Planning Guide Glossary Transition</w:t>
      </w:r>
      <w:r>
        <w:rPr>
          <w:b w:val="0"/>
          <w:bCs w:val="0"/>
        </w:rPr>
        <w:t>; and</w:t>
      </w:r>
    </w:p>
    <w:p w14:paraId="4C57BCF4" w14:textId="77777777" w:rsidR="00845932" w:rsidRPr="00F84D90" w:rsidRDefault="00845932" w:rsidP="00845932">
      <w:pPr>
        <w:pStyle w:val="NormalforTable"/>
        <w:numPr>
          <w:ilvl w:val="0"/>
          <w:numId w:val="26"/>
        </w:numPr>
        <w:jc w:val="both"/>
        <w:rPr>
          <w:b w:val="0"/>
          <w:bCs w:val="0"/>
        </w:rPr>
      </w:pPr>
      <w:r w:rsidRPr="00F84D90">
        <w:rPr>
          <w:b w:val="0"/>
          <w:bCs w:val="0"/>
        </w:rPr>
        <w:t xml:space="preserve">VCMRR047, Related to NPRR1314, Planning Guide Glossary Transition </w:t>
      </w:r>
    </w:p>
    <w:p w14:paraId="2E0B4395" w14:textId="1CE3154D" w:rsidR="003F5BB4" w:rsidRDefault="00845932" w:rsidP="00845932">
      <w:r>
        <w:t xml:space="preserve">THEREFORE, </w:t>
      </w:r>
      <w:proofErr w:type="gramStart"/>
      <w:r>
        <w:t>BE IT</w:t>
      </w:r>
      <w:proofErr w:type="gramEnd"/>
      <w:r>
        <w:t xml:space="preserve"> RESOLVED, that the ERCOT Board hereby recommends approval of </w:t>
      </w:r>
      <w:r>
        <w:rPr>
          <w:bCs/>
        </w:rPr>
        <w:t>NPRRs 1275, 1313, 1314, 1323; OBDRR055; PGRR139; and VCMRR047</w:t>
      </w:r>
      <w:r>
        <w:t>.</w:t>
      </w:r>
    </w:p>
    <w:p w14:paraId="0E95531F" w14:textId="77777777" w:rsidR="00845932" w:rsidRPr="00780658" w:rsidRDefault="00845932" w:rsidP="00845932"/>
    <w:p w14:paraId="012C7B9B" w14:textId="77777777" w:rsidR="003F5BB4" w:rsidRPr="00780658" w:rsidRDefault="003F5BB4" w:rsidP="003F5BB4">
      <w:pPr>
        <w:pStyle w:val="Heading2"/>
        <w:jc w:val="center"/>
      </w:pPr>
      <w:r w:rsidRPr="00780658">
        <w:t>CORPORATE SECRETARY’S CERTIFICATE</w:t>
      </w:r>
    </w:p>
    <w:p w14:paraId="228E9FEF" w14:textId="77777777" w:rsidR="003F5BB4" w:rsidRPr="00780658" w:rsidRDefault="003F5BB4" w:rsidP="00ED5715">
      <w:pPr>
        <w:jc w:val="both"/>
      </w:pPr>
      <w:r w:rsidRPr="00780658">
        <w:t xml:space="preserve">I, </w:t>
      </w:r>
      <w:r>
        <w:t>Brandon Gleason</w:t>
      </w:r>
      <w:r w:rsidRPr="00780658">
        <w:t xml:space="preserve">, </w:t>
      </w:r>
      <w:r>
        <w:t xml:space="preserve">Assistant </w:t>
      </w:r>
      <w:r w:rsidRPr="00780658">
        <w:t>Corporate Secretary of ERCOT, do hereby certify that, at its ___________ meeting, the Board passed a motion approving the above Resolution by ______.</w:t>
      </w:r>
    </w:p>
    <w:p w14:paraId="549A5743" w14:textId="77777777" w:rsidR="003F5BB4" w:rsidRDefault="003F5BB4" w:rsidP="00ED5715">
      <w:pPr>
        <w:jc w:val="both"/>
      </w:pPr>
      <w:r w:rsidRPr="00780658">
        <w:t>IN WITNESS WHEREOF, I have hereunto set my hand this ___ day of ______________, 20</w:t>
      </w:r>
      <w:r>
        <w:t>2</w:t>
      </w:r>
      <w:r w:rsidR="00F86DDA">
        <w:t>6</w:t>
      </w:r>
      <w:r w:rsidRPr="00780658">
        <w:t>.</w:t>
      </w:r>
    </w:p>
    <w:p w14:paraId="4012769A" w14:textId="77777777" w:rsidR="00342A2D" w:rsidRDefault="00342A2D" w:rsidP="00342A2D"/>
    <w:p w14:paraId="1F5CB83B" w14:textId="77777777" w:rsidR="003F5BB4" w:rsidRPr="00780658" w:rsidRDefault="003F5BB4" w:rsidP="00342A2D">
      <w:r w:rsidRPr="00780658">
        <w:t>______________________________</w:t>
      </w:r>
    </w:p>
    <w:p w14:paraId="43147172" w14:textId="77777777" w:rsidR="003F5BB4" w:rsidRPr="00342A2D" w:rsidRDefault="003F5BB4" w:rsidP="00342A2D">
      <w:r w:rsidRPr="00342A2D">
        <w:t>Brandon Gleason</w:t>
      </w:r>
    </w:p>
    <w:p w14:paraId="0250FD3B" w14:textId="77777777" w:rsidR="003F5BB4" w:rsidRPr="00342A2D" w:rsidRDefault="003F5BB4" w:rsidP="00342A2D">
      <w:r w:rsidRPr="00342A2D">
        <w:t>Assistant Corporate Secretary</w:t>
      </w:r>
    </w:p>
    <w:p w14:paraId="780F799A" w14:textId="77777777" w:rsidR="00342A2D" w:rsidRPr="00A314C8" w:rsidRDefault="00342A2D" w:rsidP="00342A2D">
      <w:pPr>
        <w:pStyle w:val="Footer"/>
        <w:tabs>
          <w:tab w:val="clear" w:pos="9360"/>
          <w:tab w:val="right" w:pos="9630"/>
        </w:tabs>
        <w:rPr>
          <w:rFonts w:cs="Arial"/>
          <w:sz w:val="20"/>
          <w:szCs w:val="20"/>
        </w:rPr>
      </w:pPr>
    </w:p>
    <w:p w14:paraId="04B8F97E" w14:textId="77777777" w:rsidR="001437F8" w:rsidRDefault="001437F8" w:rsidP="00342A2D"/>
    <w:sectPr w:rsidR="001437F8" w:rsidSect="005526CB">
      <w:headerReference w:type="even" r:id="rId38"/>
      <w:headerReference w:type="default" r:id="rId39"/>
      <w:footerReference w:type="even" r:id="rId40"/>
      <w:footerReference w:type="default" r:id="rId41"/>
      <w:headerReference w:type="first" r:id="rId42"/>
      <w:footerReference w:type="first" r:id="rId43"/>
      <w:pgSz w:w="12240" w:h="15840" w:code="1"/>
      <w:pgMar w:top="1290" w:right="1440" w:bottom="1670" w:left="1210" w:header="864" w:footer="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CE05" w14:textId="77777777" w:rsidR="00394F48" w:rsidRDefault="00394F48" w:rsidP="00342A2D">
      <w:r>
        <w:separator/>
      </w:r>
    </w:p>
    <w:p w14:paraId="371071FB" w14:textId="77777777" w:rsidR="00394F48" w:rsidRDefault="00394F48" w:rsidP="00342A2D"/>
  </w:endnote>
  <w:endnote w:type="continuationSeparator" w:id="0">
    <w:p w14:paraId="250A1265" w14:textId="77777777" w:rsidR="00394F48" w:rsidRDefault="00394F48" w:rsidP="00342A2D">
      <w:r>
        <w:continuationSeparator/>
      </w:r>
    </w:p>
    <w:p w14:paraId="0E70602C" w14:textId="77777777" w:rsidR="00394F48" w:rsidRDefault="00394F48" w:rsidP="00342A2D"/>
  </w:endnote>
  <w:endnote w:type="continuationNotice" w:id="1">
    <w:p w14:paraId="3A24CDA3" w14:textId="77777777" w:rsidR="00394F48" w:rsidRDefault="00394F48" w:rsidP="00342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BACA" w14:textId="77777777" w:rsidR="0033735D" w:rsidRDefault="00263694" w:rsidP="00342A2D">
    <w:r>
      <w:rPr>
        <w:rFonts w:ascii="Calibri" w:eastAsia="Calibri" w:hAnsi="Calibri" w:cs="Calibri"/>
        <w:noProof/>
        <w:color w:val="000000"/>
        <w:sz w:val="22"/>
      </w:rPr>
      <mc:AlternateContent>
        <mc:Choice Requires="wpg">
          <w:drawing>
            <wp:anchor distT="0" distB="0" distL="114300" distR="114300" simplePos="0" relativeHeight="251658241" behindDoc="0" locked="0" layoutInCell="1" allowOverlap="1" wp14:anchorId="5771D8C8" wp14:editId="45965F07">
              <wp:simplePos x="0" y="0"/>
              <wp:positionH relativeFrom="page">
                <wp:posOffset>685800</wp:posOffset>
              </wp:positionH>
              <wp:positionV relativeFrom="page">
                <wp:posOffset>8977312</wp:posOffset>
              </wp:positionV>
              <wp:extent cx="6400800" cy="9525"/>
              <wp:effectExtent l="0" t="0" r="0" b="0"/>
              <wp:wrapSquare wrapText="bothSides"/>
              <wp:docPr id="12859" name="Group 12859"/>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60" name="Shape 12860"/>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xmlns:arto="http://schemas.microsoft.com/office/word/2006/arto">
          <w:pict>
            <v:group w14:anchorId="4FEA6F71" id="Group 12859" o:spid="_x0000_s1026" style="position:absolute;margin-left:54pt;margin-top:706.85pt;width:7in;height:.75pt;z-index:25165977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q1oHG1QCAACuBQAADgAAAAAAAAAAAAAAAAAuAgAAZHJzL2Uyb0RvYy54bWxQSwEC&#10;LQAUAAYACAAAACEAdrIaU+AAAAAOAQAADwAAAAAAAAAAAAAAAACuBAAAZHJzL2Rvd25yZXYueG1s&#10;UEsFBgAAAAAEAAQA8wAAALsFAAAAAA==&#10;">
              <v:shape id="Shape 12860"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" path="m,l6400800,e" filled="f" strokecolor="#d0d3d5">
                <v:stroke miterlimit="83231f" joinstyle="miter"/>
                <v:path arrowok="t" textboxrect="0,0,6400800,0"/>
              </v:shape>
              <w10:wrap type="square" anchorx="page" anchory="page"/>
            </v:group>
          </w:pict>
        </mc:Fallback>
      </mc:AlternateContent>
    </w:r>
    <w:r>
      <w:rPr>
        <w:color w:val="5B6770"/>
        <w:sz w:val="18"/>
      </w:rPr>
      <w:t xml:space="preserve">ERCOT | </w:t>
    </w:r>
    <w:proofErr w:type="gramStart"/>
    <w:r>
      <w:rPr>
        <w:color w:val="5B6770"/>
        <w:sz w:val="18"/>
      </w:rPr>
      <w:t>AUGUST,</w:t>
    </w:r>
    <w:proofErr w:type="gramEnd"/>
    <w:r>
      <w:rPr>
        <w:color w:val="5B6770"/>
        <w:sz w:val="18"/>
      </w:rPr>
      <w:t xml:space="preserve"> 2023</w:t>
    </w:r>
    <w:r>
      <w:rPr>
        <w:color w:val="5B6770"/>
        <w:sz w:val="18"/>
      </w:rPr>
      <w:tab/>
    </w:r>
    <w:r>
      <w:rPr>
        <w:sz w:val="26"/>
      </w:rPr>
      <w:fldChar w:fldCharType="begin"/>
    </w:r>
    <w:r>
      <w:instrText xml:space="preserve"> PAGE   \* MERGEFORMAT </w:instrText>
    </w:r>
    <w:r>
      <w:rPr>
        <w:sz w:val="26"/>
      </w:rPr>
      <w:fldChar w:fldCharType="separate"/>
    </w:r>
    <w:r>
      <w:rPr>
        <w:color w:val="5B6770"/>
        <w:sz w:val="18"/>
      </w:rPr>
      <w:t>2</w:t>
    </w:r>
    <w:r>
      <w:rPr>
        <w:color w:val="5B6770"/>
        <w:sz w:val="18"/>
      </w:rPr>
      <w:fldChar w:fldCharType="end"/>
    </w:r>
  </w:p>
  <w:p w14:paraId="28DAC827" w14:textId="77777777" w:rsidR="00026346" w:rsidRDefault="00026346" w:rsidP="00342A2D"/>
  <w:p w14:paraId="6C3D41E1" w14:textId="77777777" w:rsidR="00DD77B3" w:rsidRDefault="00DD77B3" w:rsidP="00342A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081A7" w14:textId="77777777" w:rsidR="00DA47EE" w:rsidRDefault="00046EA1" w:rsidP="00342A2D">
    <w:pPr>
      <w:pStyle w:val="FooterTextRight"/>
    </w:pPr>
    <w:r>
      <mc:AlternateContent>
        <mc:Choice Requires="wps">
          <w:drawing>
            <wp:anchor distT="0" distB="0" distL="114300" distR="114300" simplePos="0" relativeHeight="251658245" behindDoc="0" locked="0" layoutInCell="1" allowOverlap="1" wp14:anchorId="0C7B0E91" wp14:editId="22009013">
              <wp:simplePos x="0" y="0"/>
              <wp:positionH relativeFrom="column">
                <wp:posOffset>-166023</wp:posOffset>
              </wp:positionH>
              <wp:positionV relativeFrom="paragraph">
                <wp:posOffset>-43180</wp:posOffset>
              </wp:positionV>
              <wp:extent cx="2951018" cy="574964"/>
              <wp:effectExtent l="0" t="0" r="0" b="0"/>
              <wp:wrapNone/>
              <wp:docPr id="2040871837" name="Text Box 13"/>
              <wp:cNvGraphicFramePr/>
              <a:graphic xmlns:a="http://schemas.openxmlformats.org/drawingml/2006/main">
                <a:graphicData uri="http://schemas.microsoft.com/office/word/2010/wordprocessingShape">
                  <wps:wsp>
                    <wps:cNvSpPr txBox="1"/>
                    <wps:spPr>
                      <a:xfrm>
                        <a:off x="0" y="0"/>
                        <a:ext cx="2951018" cy="574964"/>
                      </a:xfrm>
                      <a:prstGeom prst="rect">
                        <a:avLst/>
                      </a:prstGeom>
                      <a:noFill/>
                      <a:ln w="6350">
                        <a:noFill/>
                      </a:ln>
                    </wps:spPr>
                    <wps:txbx>
                      <w:txbxContent>
                        <w:p w14:paraId="6E6244B1" w14:textId="06E2F3C9" w:rsidR="00342A2D" w:rsidRDefault="00342A2D" w:rsidP="00342A2D">
                          <w:pPr>
                            <w:pStyle w:val="FooterTextLeft"/>
                          </w:pPr>
                          <w:r w:rsidRPr="00006A20">
                            <w:t xml:space="preserve">Item </w:t>
                          </w:r>
                          <w:r w:rsidR="00412121">
                            <w:t>13.1</w:t>
                          </w:r>
                          <w:r>
                            <w:t xml:space="preserve"> </w:t>
                          </w:r>
                        </w:p>
                        <w:p w14:paraId="4AF223F3" w14:textId="77777777" w:rsidR="00342A2D" w:rsidRDefault="00342A2D" w:rsidP="00342A2D">
                          <w:pPr>
                            <w:pStyle w:val="FooterTextLeft"/>
                          </w:pPr>
                          <w:r w:rsidRPr="00A314C8">
                            <w:t xml:space="preserve">ERCOT </w:t>
                          </w:r>
                          <w:r>
                            <w:t>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7B0E91" id="_x0000_t202" coordsize="21600,21600" o:spt="202" path="m,l,21600r21600,l21600,xe">
              <v:stroke joinstyle="miter"/>
              <v:path gradientshapeok="t" o:connecttype="rect"/>
            </v:shapetype>
            <v:shape id="Text Box 13" o:spid="_x0000_s1026" type="#_x0000_t202" style="position:absolute;left:0;text-align:left;margin-left:-13.05pt;margin-top:-3.4pt;width:232.35pt;height:45.2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" filled="f" stroked="f" strokeweight=".5pt">
              <v:textbox>
                <w:txbxContent>
                  <w:p w14:paraId="6E6244B1" w14:textId="06E2F3C9" w:rsidR="00342A2D" w:rsidRDefault="00342A2D" w:rsidP="00342A2D">
                    <w:pPr>
                      <w:pStyle w:val="FooterTextLeft"/>
                    </w:pPr>
                    <w:r w:rsidRPr="00006A20">
                      <w:t xml:space="preserve">Item </w:t>
                    </w:r>
                    <w:r w:rsidR="00412121">
                      <w:t>13.1</w:t>
                    </w:r>
                    <w:r>
                      <w:t xml:space="preserve"> </w:t>
                    </w:r>
                  </w:p>
                  <w:p w14:paraId="4AF223F3" w14:textId="77777777" w:rsidR="00342A2D" w:rsidRDefault="00342A2D" w:rsidP="00342A2D">
                    <w:pPr>
                      <w:pStyle w:val="FooterTextLeft"/>
                    </w:pPr>
                    <w:r w:rsidRPr="00A314C8">
                      <w:t xml:space="preserve">ERCOT </w:t>
                    </w:r>
                    <w:r>
                      <w:t>Public</w:t>
                    </w:r>
                  </w:p>
                </w:txbxContent>
              </v:textbox>
            </v:shape>
          </w:pict>
        </mc:Fallback>
      </mc:AlternateContent>
    </w:r>
    <w:r w:rsidR="004033FB" w:rsidRPr="00AA1F1E">
      <mc:AlternateContent>
        <mc:Choice Requires="wpg">
          <w:drawing>
            <wp:anchor distT="0" distB="0" distL="114300" distR="114300" simplePos="0" relativeHeight="251658240" behindDoc="0" locked="0" layoutInCell="1" allowOverlap="1" wp14:anchorId="34C85860" wp14:editId="024C893F">
              <wp:simplePos x="0" y="0"/>
              <wp:positionH relativeFrom="page">
                <wp:posOffset>693420</wp:posOffset>
              </wp:positionH>
              <wp:positionV relativeFrom="page">
                <wp:posOffset>9014460</wp:posOffset>
              </wp:positionV>
              <wp:extent cx="6308725" cy="79375"/>
              <wp:effectExtent l="0" t="0" r="0" b="0"/>
              <wp:wrapNone/>
              <wp:docPr id="12842" name="Group 12842"/>
              <wp:cNvGraphicFramePr/>
              <a:graphic xmlns:a="http://schemas.openxmlformats.org/drawingml/2006/main">
                <a:graphicData uri="http://schemas.microsoft.com/office/word/2010/wordprocessingGroup">
                  <wpg:wgp>
                    <wpg:cNvGrpSpPr/>
                    <wpg:grpSpPr>
                      <a:xfrm>
                        <a:off x="0" y="0"/>
                        <a:ext cx="6308725" cy="79375"/>
                        <a:chOff x="0" y="0"/>
                        <a:chExt cx="6400800" cy="9525"/>
                      </a:xfrm>
                    </wpg:grpSpPr>
                    <wps:wsp>
                      <wps:cNvPr id="12843" name="Shape 12843"/>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5C140123" id="Group 12842" o:spid="_x0000_s1026" style="position:absolute;margin-left:54.6pt;margin-top:709.8pt;width:496.75pt;height:6.25pt;z-index:251654656;mso-position-horizontal-relative:page;mso-position-vertical-relative:page;mso-width-relative:margin;mso-height-relative:margin"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">
              <v:shape id="Shape 12843"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" path="m,l6400800,e" filled="f" strokecolor="#d0d3d5">
                <v:stroke miterlimit="83231f" joinstyle="miter"/>
                <v:path arrowok="t" textboxrect="0,0,6400800,0"/>
              </v:shape>
              <w10:wrap anchorx="page" anchory="page"/>
            </v:group>
          </w:pict>
        </mc:Fallback>
      </mc:AlternateContent>
    </w:r>
  </w:p>
  <w:p w14:paraId="035AAC5A" w14:textId="77777777" w:rsidR="0033735D" w:rsidRDefault="00B12406" w:rsidP="00046EA1">
    <w:pPr>
      <w:pStyle w:val="FooterTextLeft"/>
      <w:tabs>
        <w:tab w:val="left" w:pos="8509"/>
      </w:tabs>
    </w:pPr>
    <w:r>
      <w:tab/>
    </w:r>
    <w:r w:rsidR="00046EA1">
      <w:tab/>
    </w:r>
    <w:r w:rsidRPr="00B12406">
      <w:fldChar w:fldCharType="begin"/>
    </w:r>
    <w:r w:rsidRPr="00B12406">
      <w:instrText xml:space="preserve"> PAGE   \* MERGEFORMAT </w:instrText>
    </w:r>
    <w:r w:rsidRPr="00B12406">
      <w:fldChar w:fldCharType="separate"/>
    </w:r>
    <w:r w:rsidRPr="00B12406">
      <w:t>2</w:t>
    </w:r>
    <w:r w:rsidRPr="00B12406">
      <w:fldChar w:fldCharType="end"/>
    </w:r>
  </w:p>
  <w:p w14:paraId="4892B384" w14:textId="77777777" w:rsidR="00026346" w:rsidRDefault="00026346" w:rsidP="00342A2D"/>
  <w:p w14:paraId="3EFD98FC" w14:textId="77777777" w:rsidR="00DD77B3" w:rsidRDefault="00DD77B3" w:rsidP="00342A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27AF" w14:textId="77777777" w:rsidR="0033735D" w:rsidRDefault="00822900" w:rsidP="00342A2D">
    <w:pPr>
      <w:pStyle w:val="FooterTextRight"/>
    </w:pPr>
    <w:r>
      <mc:AlternateContent>
        <mc:Choice Requires="wps">
          <w:drawing>
            <wp:anchor distT="0" distB="0" distL="114300" distR="114300" simplePos="0" relativeHeight="251658243" behindDoc="0" locked="0" layoutInCell="1" allowOverlap="1" wp14:anchorId="2E7C02E2" wp14:editId="034BA50B">
              <wp:simplePos x="0" y="0"/>
              <wp:positionH relativeFrom="column">
                <wp:posOffset>-34059</wp:posOffset>
              </wp:positionH>
              <wp:positionV relativeFrom="paragraph">
                <wp:posOffset>-63558</wp:posOffset>
              </wp:positionV>
              <wp:extent cx="6352309" cy="595746"/>
              <wp:effectExtent l="0" t="0" r="0" b="0"/>
              <wp:wrapNone/>
              <wp:docPr id="1951479602" name="Text Box 12"/>
              <wp:cNvGraphicFramePr/>
              <a:graphic xmlns:a="http://schemas.openxmlformats.org/drawingml/2006/main">
                <a:graphicData uri="http://schemas.microsoft.com/office/word/2010/wordprocessingShape">
                  <wps:wsp>
                    <wps:cNvSpPr txBox="1"/>
                    <wps:spPr>
                      <a:xfrm>
                        <a:off x="0" y="0"/>
                        <a:ext cx="6352309" cy="595746"/>
                      </a:xfrm>
                      <a:prstGeom prst="rect">
                        <a:avLst/>
                      </a:prstGeom>
                      <a:noFill/>
                      <a:ln w="6350">
                        <a:noFill/>
                      </a:ln>
                    </wps:spPr>
                    <wps:txbx>
                      <w:txbxContent>
                        <w:p w14:paraId="05AFF7D1"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4AC2AEDE" w14:textId="77777777" w:rsidR="00822900" w:rsidRPr="00A314C8" w:rsidRDefault="00822900" w:rsidP="00046EA1">
                          <w:pPr>
                            <w:pStyle w:val="FooterTextLeft"/>
                          </w:pPr>
                          <w:r w:rsidRPr="00A314C8">
                            <w:t xml:space="preserve">ERCOT </w:t>
                          </w:r>
                          <w:r>
                            <w:t>Public</w:t>
                          </w:r>
                        </w:p>
                        <w:p w14:paraId="29BB5F5B" w14:textId="77777777" w:rsidR="00822900" w:rsidRDefault="00822900" w:rsidP="0034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shapetype w14:anchorId="2E7C02E2" id="_x0000_t202" coordsize="21600,21600" o:spt="202" path="m,l,21600r21600,l21600,xe">
              <v:stroke joinstyle="miter"/>
              <v:path gradientshapeok="t" o:connecttype="rect"/>
            </v:shapetype>
            <v:shape id="Text Box 12" o:spid="_x0000_s1027" type="#_x0000_t202" style="position:absolute;left:0;text-align:left;margin-left:-2.7pt;margin-top:-5pt;width:500.2pt;height:46.9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GgGAIAADM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" filled="f" stroked="f" strokeweight=".5pt">
              <v:textbox>
                <w:txbxContent>
                  <w:p w14:paraId="05AFF7D1"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4AC2AEDE" w14:textId="77777777" w:rsidR="00822900" w:rsidRPr="00A314C8" w:rsidRDefault="00822900" w:rsidP="00046EA1">
                    <w:pPr>
                      <w:pStyle w:val="FooterTextLeft"/>
                    </w:pPr>
                    <w:r w:rsidRPr="00A314C8">
                      <w:t xml:space="preserve">ERCOT </w:t>
                    </w:r>
                    <w:r>
                      <w:t>Public</w:t>
                    </w:r>
                  </w:p>
                  <w:p w14:paraId="29BB5F5B" w14:textId="77777777" w:rsidR="00822900" w:rsidRDefault="00822900" w:rsidP="00342A2D"/>
                </w:txbxContent>
              </v:textbox>
            </v:shape>
          </w:pict>
        </mc:Fallback>
      </mc:AlternateContent>
    </w:r>
    <w:r w:rsidR="00263694">
      <mc:AlternateContent>
        <mc:Choice Requires="wpg">
          <w:drawing>
            <wp:anchor distT="0" distB="0" distL="114300" distR="114300" simplePos="0" relativeHeight="251658242" behindDoc="0" locked="0" layoutInCell="1" allowOverlap="1" wp14:anchorId="7EAABFA3" wp14:editId="7786BC7C">
              <wp:simplePos x="0" y="0"/>
              <wp:positionH relativeFrom="page">
                <wp:posOffset>685800</wp:posOffset>
              </wp:positionH>
              <wp:positionV relativeFrom="page">
                <wp:posOffset>8977312</wp:posOffset>
              </wp:positionV>
              <wp:extent cx="6400800" cy="9525"/>
              <wp:effectExtent l="0" t="0" r="0" b="0"/>
              <wp:wrapSquare wrapText="bothSides"/>
              <wp:docPr id="12825" name="Group 12825"/>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26" name="Shape 12826"/>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xmlns:arto="http://schemas.microsoft.com/office/word/2006/arto">
          <w:pict>
            <v:group w14:anchorId="6DEF6315" id="Group 12825" o:spid="_x0000_s1026" style="position:absolute;margin-left:54pt;margin-top:706.85pt;width:7in;height:.75pt;z-index:25166489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XxWFKVQCAACuBQAADgAAAAAAAAAAAAAAAAAuAgAAZHJzL2Uyb0RvYy54bWxQSwEC&#10;LQAUAAYACAAAACEAdrIaU+AAAAAOAQAADwAAAAAAAAAAAAAAAACuBAAAZHJzL2Rvd25yZXYueG1s&#10;UEsFBgAAAAAEAAQA8wAAALsFAAAAAA==&#10;">
              <v:shape id="Shape 12826"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" path="m,l6400800,e" filled="f" strokecolor="#d0d3d5">
                <v:stroke miterlimit="83231f" joinstyle="miter"/>
                <v:path arrowok="t" textboxrect="0,0,6400800,0"/>
              </v:shape>
              <w10:wrap type="square" anchorx="page" anchory="page"/>
            </v:group>
          </w:pict>
        </mc:Fallback>
      </mc:AlternateContent>
    </w:r>
    <w:r>
      <w:t xml:space="preserve"> </w:t>
    </w:r>
  </w:p>
  <w:p w14:paraId="6F1A137A" w14:textId="77777777" w:rsidR="00026346" w:rsidRDefault="00026346" w:rsidP="00342A2D"/>
  <w:p w14:paraId="566A2448" w14:textId="77777777" w:rsidR="00DD77B3" w:rsidRDefault="00DD77B3" w:rsidP="0034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1D9E" w14:textId="77777777" w:rsidR="00394F48" w:rsidRDefault="00394F48" w:rsidP="00342A2D">
      <w:r>
        <w:separator/>
      </w:r>
    </w:p>
    <w:p w14:paraId="5B331D20" w14:textId="77777777" w:rsidR="00394F48" w:rsidRDefault="00394F48" w:rsidP="00342A2D"/>
  </w:footnote>
  <w:footnote w:type="continuationSeparator" w:id="0">
    <w:p w14:paraId="09BB7AF7" w14:textId="77777777" w:rsidR="00394F48" w:rsidRDefault="00394F48" w:rsidP="00342A2D">
      <w:r>
        <w:continuationSeparator/>
      </w:r>
    </w:p>
    <w:p w14:paraId="786917AA" w14:textId="77777777" w:rsidR="00394F48" w:rsidRDefault="00394F48" w:rsidP="00342A2D"/>
  </w:footnote>
  <w:footnote w:type="continuationNotice" w:id="1">
    <w:p w14:paraId="76B9BD75" w14:textId="77777777" w:rsidR="00394F48" w:rsidRDefault="00394F48" w:rsidP="00342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A624" w14:textId="77777777" w:rsidR="0033735D" w:rsidRDefault="0033735D" w:rsidP="00342A2D"/>
  <w:p w14:paraId="1435A02D" w14:textId="77777777" w:rsidR="00026346" w:rsidRDefault="00026346" w:rsidP="00342A2D"/>
  <w:p w14:paraId="684EA3CE" w14:textId="77777777" w:rsidR="00DD77B3" w:rsidRDefault="00DD77B3" w:rsidP="00342A2D"/>
  <w:sdt>
    <w:sdtPr>
      <w:alias w:val="Title"/>
      <w:tag w:val=""/>
      <w:id w:val="-627546109"/>
      <w:dataBinding w:prefixMappings="xmlns:ns0='http://purl.org/dc/elements/1.1/' xmlns:ns1='http://schemas.openxmlformats.org/package/2006/metadata/core-properties' " w:xpath="/ns1:coreProperties[1]/ns0:title[1]" w:storeItemID="{6C3C8BC8-F283-45AE-878A-BAB7291924A1}"/>
      <w:text/>
    </w:sdtPr>
    <w:sdtContent>
      <w:p w14:paraId="2BEEFE4A" w14:textId="77777777" w:rsidR="00DD77B3" w:rsidRDefault="00D808C3" w:rsidP="00342A2D">
        <w:r>
          <w:t>ERCOT Board Decision Template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1D62" w14:textId="77777777" w:rsidR="00046EA1" w:rsidRDefault="00046EA1" w:rsidP="00046EA1">
    <w:pPr>
      <w:pStyle w:val="Header"/>
    </w:pPr>
    <w:r>
      <w:rPr>
        <w:noProof/>
      </w:rPr>
      <w:drawing>
        <wp:anchor distT="0" distB="0" distL="114300" distR="114300" simplePos="0" relativeHeight="251658246" behindDoc="0" locked="0" layoutInCell="1" allowOverlap="1" wp14:anchorId="7B9CF387" wp14:editId="58EBDC87">
          <wp:simplePos x="0" y="0"/>
          <wp:positionH relativeFrom="column">
            <wp:posOffset>0</wp:posOffset>
          </wp:positionH>
          <wp:positionV relativeFrom="paragraph">
            <wp:posOffset>-67830</wp:posOffset>
          </wp:positionV>
          <wp:extent cx="1069686" cy="414072"/>
          <wp:effectExtent l="0" t="0" r="0" b="5080"/>
          <wp:wrapNone/>
          <wp:docPr id="1728908064"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CF2986" w14:textId="77777777" w:rsidR="005526CB" w:rsidRDefault="005526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AC55" w14:textId="77777777" w:rsidR="003F5BB4" w:rsidRDefault="003F5BB4" w:rsidP="00342A2D">
    <w:pPr>
      <w:pStyle w:val="Header"/>
    </w:pPr>
    <w:r>
      <w:rPr>
        <w:noProof/>
      </w:rPr>
      <w:drawing>
        <wp:anchor distT="0" distB="0" distL="114300" distR="114300" simplePos="0" relativeHeight="251658244" behindDoc="0" locked="0" layoutInCell="1" allowOverlap="1" wp14:anchorId="0A9A316D" wp14:editId="68AF4E35">
          <wp:simplePos x="0" y="0"/>
          <wp:positionH relativeFrom="column">
            <wp:posOffset>0</wp:posOffset>
          </wp:positionH>
          <wp:positionV relativeFrom="paragraph">
            <wp:posOffset>-67830</wp:posOffset>
          </wp:positionV>
          <wp:extent cx="1069686" cy="414072"/>
          <wp:effectExtent l="0" t="0" r="0" b="5080"/>
          <wp:wrapNone/>
          <wp:docPr id="179488463"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6B04C8" w14:textId="77777777" w:rsidR="00DD77B3" w:rsidRPr="00822900" w:rsidRDefault="00DD77B3" w:rsidP="00342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71EFB"/>
    <w:multiLevelType w:val="hybridMultilevel"/>
    <w:tmpl w:val="62DADEBA"/>
    <w:lvl w:ilvl="0" w:tplc="0409000F">
      <w:start w:val="1"/>
      <w:numFmt w:val="decimal"/>
      <w:lvlText w:val="%1."/>
      <w:lvlJc w:val="lef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 w15:restartNumberingAfterBreak="0">
    <w:nsid w:val="111C06D0"/>
    <w:multiLevelType w:val="hybridMultilevel"/>
    <w:tmpl w:val="007021E8"/>
    <w:lvl w:ilvl="0" w:tplc="3220740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86001AF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F4602D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18418A0">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BFE152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7618E27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33EB54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7029D2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9D92566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2" w15:restartNumberingAfterBreak="0">
    <w:nsid w:val="135009ED"/>
    <w:multiLevelType w:val="hybridMultilevel"/>
    <w:tmpl w:val="1004DE6A"/>
    <w:lvl w:ilvl="0" w:tplc="101095E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B6FC82C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31E949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55AAAAA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E1DAE28E">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66189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66008D36">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6B4785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3146A5D8">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3" w15:restartNumberingAfterBreak="0">
    <w:nsid w:val="141D5937"/>
    <w:multiLevelType w:val="hybridMultilevel"/>
    <w:tmpl w:val="9DC037FA"/>
    <w:lvl w:ilvl="0" w:tplc="F8044930">
      <w:start w:val="1"/>
      <w:numFmt w:val="bullet"/>
      <w:lvlText w:val="n"/>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3A38BDE4">
      <w:start w:val="1"/>
      <w:numFmt w:val="bullet"/>
      <w:lvlText w:val="o"/>
      <w:lvlJc w:val="left"/>
      <w:pPr>
        <w:ind w:left="13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86C2CD4">
      <w:start w:val="1"/>
      <w:numFmt w:val="bullet"/>
      <w:lvlText w:val="▪"/>
      <w:lvlJc w:val="left"/>
      <w:pPr>
        <w:ind w:left="21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27069950">
      <w:start w:val="1"/>
      <w:numFmt w:val="bullet"/>
      <w:lvlText w:val="•"/>
      <w:lvlJc w:val="left"/>
      <w:pPr>
        <w:ind w:left="28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387E83D4">
      <w:start w:val="1"/>
      <w:numFmt w:val="bullet"/>
      <w:lvlText w:val="o"/>
      <w:lvlJc w:val="left"/>
      <w:pPr>
        <w:ind w:left="355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EAD280">
      <w:start w:val="1"/>
      <w:numFmt w:val="bullet"/>
      <w:lvlText w:val="▪"/>
      <w:lvlJc w:val="left"/>
      <w:pPr>
        <w:ind w:left="427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3A1A7A96">
      <w:start w:val="1"/>
      <w:numFmt w:val="bullet"/>
      <w:lvlText w:val="•"/>
      <w:lvlJc w:val="left"/>
      <w:pPr>
        <w:ind w:left="49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FE0C414">
      <w:start w:val="1"/>
      <w:numFmt w:val="bullet"/>
      <w:lvlText w:val="o"/>
      <w:lvlJc w:val="left"/>
      <w:pPr>
        <w:ind w:left="57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E8D2448C">
      <w:start w:val="1"/>
      <w:numFmt w:val="bullet"/>
      <w:lvlText w:val="▪"/>
      <w:lvlJc w:val="left"/>
      <w:pPr>
        <w:ind w:left="64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4" w15:restartNumberingAfterBreak="0">
    <w:nsid w:val="18F05A23"/>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5" w15:restartNumberingAfterBreak="0">
    <w:nsid w:val="1AB82BA4"/>
    <w:multiLevelType w:val="hybridMultilevel"/>
    <w:tmpl w:val="D7C8915C"/>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205D4EB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7" w15:restartNumberingAfterBreak="0">
    <w:nsid w:val="26251B56"/>
    <w:multiLevelType w:val="hybridMultilevel"/>
    <w:tmpl w:val="C852643C"/>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8" w15:restartNumberingAfterBreak="0">
    <w:nsid w:val="345021E1"/>
    <w:multiLevelType w:val="hybridMultilevel"/>
    <w:tmpl w:val="E8DCBC56"/>
    <w:lvl w:ilvl="0" w:tplc="C1044A0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C2EA628">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E2AEED0E">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BEB496D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C66A822">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8FF8936A">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BA584D3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1CBC9A04">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261C735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9" w15:restartNumberingAfterBreak="0">
    <w:nsid w:val="34C5258F"/>
    <w:multiLevelType w:val="hybridMultilevel"/>
    <w:tmpl w:val="45C874B0"/>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450"/>
        </w:tabs>
        <w:ind w:left="450" w:hanging="360"/>
      </w:pPr>
      <w:rPr>
        <w:rFonts w:ascii="Symbol" w:hAnsi="Symbol"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766FDE"/>
    <w:multiLevelType w:val="hybridMultilevel"/>
    <w:tmpl w:val="ADFAFDEE"/>
    <w:lvl w:ilvl="0" w:tplc="3FE0F260">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DB0881DE">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A02AF380">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96A1D4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6E6A3B0">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2C6C7B94">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A18845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D0D033D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466869F6">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1" w15:restartNumberingAfterBreak="0">
    <w:nsid w:val="45410EAD"/>
    <w:multiLevelType w:val="hybridMultilevel"/>
    <w:tmpl w:val="655E3690"/>
    <w:lvl w:ilvl="0" w:tplc="7F9E44F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122C6EC">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C8AC1B18">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CF14E58A">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9D22B058">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A6A23856">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89645088">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3E01166">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FDBE15AA">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2" w15:restartNumberingAfterBreak="0">
    <w:nsid w:val="47124462"/>
    <w:multiLevelType w:val="hybridMultilevel"/>
    <w:tmpl w:val="8E4A0E6E"/>
    <w:lvl w:ilvl="0" w:tplc="0409000F">
      <w:start w:val="1"/>
      <w:numFmt w:val="decimal"/>
      <w:lvlText w:val="%1."/>
      <w:lvlJc w:val="left"/>
      <w:pPr>
        <w:ind w:left="4608" w:hanging="360"/>
      </w:pPr>
      <w:rPr>
        <w:rFonts w:hint="default"/>
      </w:rPr>
    </w:lvl>
    <w:lvl w:ilvl="1" w:tplc="FFFFFFFF" w:tentative="1">
      <w:start w:val="1"/>
      <w:numFmt w:val="bullet"/>
      <w:lvlText w:val="o"/>
      <w:lvlJc w:val="left"/>
      <w:pPr>
        <w:ind w:left="5328" w:hanging="360"/>
      </w:pPr>
      <w:rPr>
        <w:rFonts w:ascii="Courier New" w:hAnsi="Courier New" w:cs="Courier New" w:hint="default"/>
      </w:rPr>
    </w:lvl>
    <w:lvl w:ilvl="2" w:tplc="FFFFFFFF" w:tentative="1">
      <w:start w:val="1"/>
      <w:numFmt w:val="bullet"/>
      <w:lvlText w:val=""/>
      <w:lvlJc w:val="left"/>
      <w:pPr>
        <w:ind w:left="6048" w:hanging="360"/>
      </w:pPr>
      <w:rPr>
        <w:rFonts w:ascii="Wingdings" w:hAnsi="Wingdings" w:hint="default"/>
      </w:rPr>
    </w:lvl>
    <w:lvl w:ilvl="3" w:tplc="FFFFFFFF" w:tentative="1">
      <w:start w:val="1"/>
      <w:numFmt w:val="bullet"/>
      <w:lvlText w:val=""/>
      <w:lvlJc w:val="left"/>
      <w:pPr>
        <w:ind w:left="6768" w:hanging="360"/>
      </w:pPr>
      <w:rPr>
        <w:rFonts w:ascii="Symbol" w:hAnsi="Symbol" w:hint="default"/>
      </w:rPr>
    </w:lvl>
    <w:lvl w:ilvl="4" w:tplc="FFFFFFFF" w:tentative="1">
      <w:start w:val="1"/>
      <w:numFmt w:val="bullet"/>
      <w:lvlText w:val="o"/>
      <w:lvlJc w:val="left"/>
      <w:pPr>
        <w:ind w:left="7488" w:hanging="360"/>
      </w:pPr>
      <w:rPr>
        <w:rFonts w:ascii="Courier New" w:hAnsi="Courier New" w:cs="Courier New" w:hint="default"/>
      </w:rPr>
    </w:lvl>
    <w:lvl w:ilvl="5" w:tplc="FFFFFFFF" w:tentative="1">
      <w:start w:val="1"/>
      <w:numFmt w:val="bullet"/>
      <w:lvlText w:val=""/>
      <w:lvlJc w:val="left"/>
      <w:pPr>
        <w:ind w:left="8208" w:hanging="360"/>
      </w:pPr>
      <w:rPr>
        <w:rFonts w:ascii="Wingdings" w:hAnsi="Wingdings" w:hint="default"/>
      </w:rPr>
    </w:lvl>
    <w:lvl w:ilvl="6" w:tplc="FFFFFFFF" w:tentative="1">
      <w:start w:val="1"/>
      <w:numFmt w:val="bullet"/>
      <w:lvlText w:val=""/>
      <w:lvlJc w:val="left"/>
      <w:pPr>
        <w:ind w:left="8928" w:hanging="360"/>
      </w:pPr>
      <w:rPr>
        <w:rFonts w:ascii="Symbol" w:hAnsi="Symbol" w:hint="default"/>
      </w:rPr>
    </w:lvl>
    <w:lvl w:ilvl="7" w:tplc="FFFFFFFF" w:tentative="1">
      <w:start w:val="1"/>
      <w:numFmt w:val="bullet"/>
      <w:lvlText w:val="o"/>
      <w:lvlJc w:val="left"/>
      <w:pPr>
        <w:ind w:left="9648" w:hanging="360"/>
      </w:pPr>
      <w:rPr>
        <w:rFonts w:ascii="Courier New" w:hAnsi="Courier New" w:cs="Courier New" w:hint="default"/>
      </w:rPr>
    </w:lvl>
    <w:lvl w:ilvl="8" w:tplc="FFFFFFFF" w:tentative="1">
      <w:start w:val="1"/>
      <w:numFmt w:val="bullet"/>
      <w:lvlText w:val=""/>
      <w:lvlJc w:val="left"/>
      <w:pPr>
        <w:ind w:left="10368" w:hanging="360"/>
      </w:pPr>
      <w:rPr>
        <w:rFonts w:ascii="Wingdings" w:hAnsi="Wingdings" w:hint="default"/>
      </w:rPr>
    </w:lvl>
  </w:abstractNum>
  <w:abstractNum w:abstractNumId="13" w15:restartNumberingAfterBreak="0">
    <w:nsid w:val="51F85081"/>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4" w15:restartNumberingAfterBreak="0">
    <w:nsid w:val="571D2A5D"/>
    <w:multiLevelType w:val="hybridMultilevel"/>
    <w:tmpl w:val="FAE4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861F50"/>
    <w:multiLevelType w:val="hybridMultilevel"/>
    <w:tmpl w:val="D91EFDF8"/>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16" w15:restartNumberingAfterBreak="0">
    <w:nsid w:val="5A9E180E"/>
    <w:multiLevelType w:val="hybridMultilevel"/>
    <w:tmpl w:val="EBAE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B5C12"/>
    <w:multiLevelType w:val="hybridMultilevel"/>
    <w:tmpl w:val="E154D8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0F6781F"/>
    <w:multiLevelType w:val="hybridMultilevel"/>
    <w:tmpl w:val="FED6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4369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0" w15:restartNumberingAfterBreak="0">
    <w:nsid w:val="674B6D64"/>
    <w:multiLevelType w:val="hybridMultilevel"/>
    <w:tmpl w:val="F7C63090"/>
    <w:lvl w:ilvl="0" w:tplc="0409000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1" w15:restartNumberingAfterBreak="0">
    <w:nsid w:val="6A3F32BE"/>
    <w:multiLevelType w:val="hybridMultilevel"/>
    <w:tmpl w:val="9A927A5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2" w15:restartNumberingAfterBreak="0">
    <w:nsid w:val="719D69A2"/>
    <w:multiLevelType w:val="hybridMultilevel"/>
    <w:tmpl w:val="70C23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BF7ACF"/>
    <w:multiLevelType w:val="hybridMultilevel"/>
    <w:tmpl w:val="40E05D1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4" w15:restartNumberingAfterBreak="0">
    <w:nsid w:val="7CC31428"/>
    <w:multiLevelType w:val="hybridMultilevel"/>
    <w:tmpl w:val="0AE8B94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5" w15:restartNumberingAfterBreak="0">
    <w:nsid w:val="7E292BFE"/>
    <w:multiLevelType w:val="hybridMultilevel"/>
    <w:tmpl w:val="B9EC3874"/>
    <w:lvl w:ilvl="0" w:tplc="0D44360A">
      <w:start w:val="1"/>
      <w:numFmt w:val="decimal"/>
      <w:lvlText w:val="%1."/>
      <w:lvlJc w:val="left"/>
      <w:pPr>
        <w:ind w:left="65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9056D7F4">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3484F402">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9CE0DC9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FDEAF9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3C365858">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A2B21BF0">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324C02D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75D8727C">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num w:numId="1" w16cid:durableId="695079689">
    <w:abstractNumId w:val="3"/>
  </w:num>
  <w:num w:numId="2" w16cid:durableId="2049183997">
    <w:abstractNumId w:val="11"/>
  </w:num>
  <w:num w:numId="3" w16cid:durableId="1421566133">
    <w:abstractNumId w:val="25"/>
  </w:num>
  <w:num w:numId="4" w16cid:durableId="34816177">
    <w:abstractNumId w:val="8"/>
  </w:num>
  <w:num w:numId="5" w16cid:durableId="1601797464">
    <w:abstractNumId w:val="1"/>
  </w:num>
  <w:num w:numId="6" w16cid:durableId="1553034167">
    <w:abstractNumId w:val="10"/>
  </w:num>
  <w:num w:numId="7" w16cid:durableId="1453549288">
    <w:abstractNumId w:val="2"/>
  </w:num>
  <w:num w:numId="8" w16cid:durableId="323945570">
    <w:abstractNumId w:val="18"/>
  </w:num>
  <w:num w:numId="9" w16cid:durableId="1062564541">
    <w:abstractNumId w:val="0"/>
  </w:num>
  <w:num w:numId="10" w16cid:durableId="685324747">
    <w:abstractNumId w:val="21"/>
  </w:num>
  <w:num w:numId="11" w16cid:durableId="1604338972">
    <w:abstractNumId w:val="23"/>
  </w:num>
  <w:num w:numId="12" w16cid:durableId="1513377242">
    <w:abstractNumId w:val="20"/>
  </w:num>
  <w:num w:numId="13" w16cid:durableId="932665122">
    <w:abstractNumId w:val="4"/>
  </w:num>
  <w:num w:numId="14" w16cid:durableId="813253839">
    <w:abstractNumId w:val="19"/>
  </w:num>
  <w:num w:numId="15" w16cid:durableId="433092823">
    <w:abstractNumId w:val="13"/>
  </w:num>
  <w:num w:numId="16" w16cid:durableId="1294826207">
    <w:abstractNumId w:val="6"/>
  </w:num>
  <w:num w:numId="17" w16cid:durableId="1965454938">
    <w:abstractNumId w:val="5"/>
  </w:num>
  <w:num w:numId="18" w16cid:durableId="225334904">
    <w:abstractNumId w:val="24"/>
  </w:num>
  <w:num w:numId="19" w16cid:durableId="1309047560">
    <w:abstractNumId w:val="7"/>
  </w:num>
  <w:num w:numId="20" w16cid:durableId="1239317961">
    <w:abstractNumId w:val="16"/>
  </w:num>
  <w:num w:numId="21" w16cid:durableId="73091062">
    <w:abstractNumId w:val="15"/>
  </w:num>
  <w:num w:numId="22" w16cid:durableId="865600763">
    <w:abstractNumId w:val="12"/>
  </w:num>
  <w:num w:numId="23" w16cid:durableId="1864705021">
    <w:abstractNumId w:val="17"/>
  </w:num>
  <w:num w:numId="24" w16cid:durableId="1063790869">
    <w:abstractNumId w:val="14"/>
  </w:num>
  <w:num w:numId="25" w16cid:durableId="575163473">
    <w:abstractNumId w:val="9"/>
  </w:num>
  <w:num w:numId="26" w16cid:durableId="12003612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6A7"/>
    <w:rsid w:val="0002156F"/>
    <w:rsid w:val="00026346"/>
    <w:rsid w:val="00046EA1"/>
    <w:rsid w:val="00051AEE"/>
    <w:rsid w:val="0006061B"/>
    <w:rsid w:val="00060FB1"/>
    <w:rsid w:val="000620D8"/>
    <w:rsid w:val="0006613C"/>
    <w:rsid w:val="000823AE"/>
    <w:rsid w:val="00092994"/>
    <w:rsid w:val="000A1758"/>
    <w:rsid w:val="000A499E"/>
    <w:rsid w:val="000A5172"/>
    <w:rsid w:val="000B0D1D"/>
    <w:rsid w:val="000C20A6"/>
    <w:rsid w:val="000C51CA"/>
    <w:rsid w:val="000C6466"/>
    <w:rsid w:val="000D1117"/>
    <w:rsid w:val="000E22F4"/>
    <w:rsid w:val="000E3E33"/>
    <w:rsid w:val="000F30DA"/>
    <w:rsid w:val="000F462B"/>
    <w:rsid w:val="000F5D15"/>
    <w:rsid w:val="00101B3C"/>
    <w:rsid w:val="00101B73"/>
    <w:rsid w:val="00111B06"/>
    <w:rsid w:val="00116C6A"/>
    <w:rsid w:val="00125C82"/>
    <w:rsid w:val="00127F40"/>
    <w:rsid w:val="0014353D"/>
    <w:rsid w:val="001437F8"/>
    <w:rsid w:val="00144F2E"/>
    <w:rsid w:val="001467C4"/>
    <w:rsid w:val="001620A4"/>
    <w:rsid w:val="001766A8"/>
    <w:rsid w:val="00195D37"/>
    <w:rsid w:val="001A2B5E"/>
    <w:rsid w:val="001B082E"/>
    <w:rsid w:val="001B1FE8"/>
    <w:rsid w:val="001C7375"/>
    <w:rsid w:val="001E09C9"/>
    <w:rsid w:val="001F7DAF"/>
    <w:rsid w:val="002051C0"/>
    <w:rsid w:val="00252CFF"/>
    <w:rsid w:val="00263694"/>
    <w:rsid w:val="0027201B"/>
    <w:rsid w:val="0027535D"/>
    <w:rsid w:val="00280EE6"/>
    <w:rsid w:val="002871B9"/>
    <w:rsid w:val="002C262F"/>
    <w:rsid w:val="002D1E37"/>
    <w:rsid w:val="002D63BD"/>
    <w:rsid w:val="002E0466"/>
    <w:rsid w:val="002E08AF"/>
    <w:rsid w:val="002E4151"/>
    <w:rsid w:val="002E5AB9"/>
    <w:rsid w:val="002F0710"/>
    <w:rsid w:val="003134C1"/>
    <w:rsid w:val="00321BC1"/>
    <w:rsid w:val="003273DB"/>
    <w:rsid w:val="00330394"/>
    <w:rsid w:val="0033735D"/>
    <w:rsid w:val="00337464"/>
    <w:rsid w:val="00342A2D"/>
    <w:rsid w:val="00342DC6"/>
    <w:rsid w:val="00344B2F"/>
    <w:rsid w:val="00344C33"/>
    <w:rsid w:val="00346273"/>
    <w:rsid w:val="003518FF"/>
    <w:rsid w:val="003532C4"/>
    <w:rsid w:val="00354CD0"/>
    <w:rsid w:val="00364EDE"/>
    <w:rsid w:val="003655C1"/>
    <w:rsid w:val="003728B2"/>
    <w:rsid w:val="0037572D"/>
    <w:rsid w:val="00380B34"/>
    <w:rsid w:val="00381732"/>
    <w:rsid w:val="00384CD2"/>
    <w:rsid w:val="00387FA4"/>
    <w:rsid w:val="003900CE"/>
    <w:rsid w:val="00394F48"/>
    <w:rsid w:val="003A2E3A"/>
    <w:rsid w:val="003A395B"/>
    <w:rsid w:val="003A531C"/>
    <w:rsid w:val="003C0FAB"/>
    <w:rsid w:val="003D3767"/>
    <w:rsid w:val="003E5248"/>
    <w:rsid w:val="003E5BF2"/>
    <w:rsid w:val="003E6499"/>
    <w:rsid w:val="003E6F7C"/>
    <w:rsid w:val="003F5BB4"/>
    <w:rsid w:val="004033FB"/>
    <w:rsid w:val="00403B18"/>
    <w:rsid w:val="00404B08"/>
    <w:rsid w:val="00407CC1"/>
    <w:rsid w:val="00412121"/>
    <w:rsid w:val="0041262F"/>
    <w:rsid w:val="00437245"/>
    <w:rsid w:val="00446F88"/>
    <w:rsid w:val="004706D5"/>
    <w:rsid w:val="004A1EB6"/>
    <w:rsid w:val="004B5292"/>
    <w:rsid w:val="004E4DA1"/>
    <w:rsid w:val="00501215"/>
    <w:rsid w:val="005131CC"/>
    <w:rsid w:val="0051701F"/>
    <w:rsid w:val="005204F7"/>
    <w:rsid w:val="005242E7"/>
    <w:rsid w:val="00524853"/>
    <w:rsid w:val="00524B48"/>
    <w:rsid w:val="00541DC1"/>
    <w:rsid w:val="0054397F"/>
    <w:rsid w:val="005526CB"/>
    <w:rsid w:val="005531D6"/>
    <w:rsid w:val="00553C5E"/>
    <w:rsid w:val="00557CE1"/>
    <w:rsid w:val="005640CF"/>
    <w:rsid w:val="005731DD"/>
    <w:rsid w:val="00573A0E"/>
    <w:rsid w:val="00576225"/>
    <w:rsid w:val="00584D67"/>
    <w:rsid w:val="005856F9"/>
    <w:rsid w:val="005870C0"/>
    <w:rsid w:val="005949BB"/>
    <w:rsid w:val="0059580B"/>
    <w:rsid w:val="005A50C1"/>
    <w:rsid w:val="005B0307"/>
    <w:rsid w:val="005B19EC"/>
    <w:rsid w:val="005B34C4"/>
    <w:rsid w:val="005C5EAF"/>
    <w:rsid w:val="005D7207"/>
    <w:rsid w:val="005E6258"/>
    <w:rsid w:val="005E72DF"/>
    <w:rsid w:val="005F1C98"/>
    <w:rsid w:val="005F267A"/>
    <w:rsid w:val="005F7F25"/>
    <w:rsid w:val="006042D5"/>
    <w:rsid w:val="00623806"/>
    <w:rsid w:val="00631B1C"/>
    <w:rsid w:val="00673BDC"/>
    <w:rsid w:val="00674D9D"/>
    <w:rsid w:val="00677F02"/>
    <w:rsid w:val="006837EA"/>
    <w:rsid w:val="00686A2F"/>
    <w:rsid w:val="00690941"/>
    <w:rsid w:val="00694724"/>
    <w:rsid w:val="0069553E"/>
    <w:rsid w:val="006957AC"/>
    <w:rsid w:val="006A4EB9"/>
    <w:rsid w:val="006A6D23"/>
    <w:rsid w:val="006A6F0A"/>
    <w:rsid w:val="006A7E7F"/>
    <w:rsid w:val="006B2BC6"/>
    <w:rsid w:val="006B7336"/>
    <w:rsid w:val="006B7FEA"/>
    <w:rsid w:val="006C5EEC"/>
    <w:rsid w:val="006D7F33"/>
    <w:rsid w:val="006E5A28"/>
    <w:rsid w:val="006F245A"/>
    <w:rsid w:val="006F2B23"/>
    <w:rsid w:val="007006B3"/>
    <w:rsid w:val="00725344"/>
    <w:rsid w:val="00750ABA"/>
    <w:rsid w:val="00752343"/>
    <w:rsid w:val="0076385B"/>
    <w:rsid w:val="0077192D"/>
    <w:rsid w:val="007731BC"/>
    <w:rsid w:val="0077349E"/>
    <w:rsid w:val="00773DEF"/>
    <w:rsid w:val="0077497C"/>
    <w:rsid w:val="00776BC2"/>
    <w:rsid w:val="0078571A"/>
    <w:rsid w:val="00785ADA"/>
    <w:rsid w:val="00796CAA"/>
    <w:rsid w:val="007B25E8"/>
    <w:rsid w:val="007B2FE1"/>
    <w:rsid w:val="007B400D"/>
    <w:rsid w:val="007B72C4"/>
    <w:rsid w:val="007C1F8B"/>
    <w:rsid w:val="007C7D8B"/>
    <w:rsid w:val="007D77AB"/>
    <w:rsid w:val="007E7E2C"/>
    <w:rsid w:val="007F12D5"/>
    <w:rsid w:val="007F6A6E"/>
    <w:rsid w:val="0080594E"/>
    <w:rsid w:val="008101FA"/>
    <w:rsid w:val="00820CCB"/>
    <w:rsid w:val="00822900"/>
    <w:rsid w:val="00845932"/>
    <w:rsid w:val="00852FBB"/>
    <w:rsid w:val="00856FBD"/>
    <w:rsid w:val="00857891"/>
    <w:rsid w:val="00875A55"/>
    <w:rsid w:val="008878BC"/>
    <w:rsid w:val="00895CC2"/>
    <w:rsid w:val="008A6B6E"/>
    <w:rsid w:val="008A7952"/>
    <w:rsid w:val="008B0847"/>
    <w:rsid w:val="008B6061"/>
    <w:rsid w:val="008C3A53"/>
    <w:rsid w:val="008C76BE"/>
    <w:rsid w:val="008D1377"/>
    <w:rsid w:val="00911E75"/>
    <w:rsid w:val="009154FD"/>
    <w:rsid w:val="00915823"/>
    <w:rsid w:val="0092756C"/>
    <w:rsid w:val="00932008"/>
    <w:rsid w:val="0093301C"/>
    <w:rsid w:val="009356A7"/>
    <w:rsid w:val="00943FB4"/>
    <w:rsid w:val="00953607"/>
    <w:rsid w:val="00960F2C"/>
    <w:rsid w:val="0096714E"/>
    <w:rsid w:val="00967233"/>
    <w:rsid w:val="00970DEB"/>
    <w:rsid w:val="00972293"/>
    <w:rsid w:val="00977723"/>
    <w:rsid w:val="00985FFF"/>
    <w:rsid w:val="00987E86"/>
    <w:rsid w:val="009B17EE"/>
    <w:rsid w:val="009B6F4F"/>
    <w:rsid w:val="009D38E9"/>
    <w:rsid w:val="00A04675"/>
    <w:rsid w:val="00A05EE1"/>
    <w:rsid w:val="00A06909"/>
    <w:rsid w:val="00A11A20"/>
    <w:rsid w:val="00A1426F"/>
    <w:rsid w:val="00A228CF"/>
    <w:rsid w:val="00A26E5F"/>
    <w:rsid w:val="00A461DC"/>
    <w:rsid w:val="00A60313"/>
    <w:rsid w:val="00A60999"/>
    <w:rsid w:val="00A678D7"/>
    <w:rsid w:val="00A7285A"/>
    <w:rsid w:val="00A7467C"/>
    <w:rsid w:val="00A769A0"/>
    <w:rsid w:val="00A83BF8"/>
    <w:rsid w:val="00A927EC"/>
    <w:rsid w:val="00A9526B"/>
    <w:rsid w:val="00AA127A"/>
    <w:rsid w:val="00AA1F1E"/>
    <w:rsid w:val="00AB25C5"/>
    <w:rsid w:val="00AF0B22"/>
    <w:rsid w:val="00B12406"/>
    <w:rsid w:val="00B13A82"/>
    <w:rsid w:val="00B1685E"/>
    <w:rsid w:val="00B33829"/>
    <w:rsid w:val="00B37E8E"/>
    <w:rsid w:val="00B56D26"/>
    <w:rsid w:val="00B7632E"/>
    <w:rsid w:val="00B7673C"/>
    <w:rsid w:val="00B76975"/>
    <w:rsid w:val="00B838CF"/>
    <w:rsid w:val="00B94559"/>
    <w:rsid w:val="00B95D41"/>
    <w:rsid w:val="00B96B80"/>
    <w:rsid w:val="00B9721A"/>
    <w:rsid w:val="00BA0DFE"/>
    <w:rsid w:val="00BA4596"/>
    <w:rsid w:val="00BA6DB1"/>
    <w:rsid w:val="00BC0D39"/>
    <w:rsid w:val="00BC3724"/>
    <w:rsid w:val="00BC53E3"/>
    <w:rsid w:val="00BD6961"/>
    <w:rsid w:val="00BE02C6"/>
    <w:rsid w:val="00BE3380"/>
    <w:rsid w:val="00BF54E2"/>
    <w:rsid w:val="00C01C0A"/>
    <w:rsid w:val="00C1556B"/>
    <w:rsid w:val="00C43B8C"/>
    <w:rsid w:val="00C442CA"/>
    <w:rsid w:val="00C4696E"/>
    <w:rsid w:val="00C53425"/>
    <w:rsid w:val="00C554FD"/>
    <w:rsid w:val="00C57678"/>
    <w:rsid w:val="00C658BF"/>
    <w:rsid w:val="00C67ADA"/>
    <w:rsid w:val="00C77956"/>
    <w:rsid w:val="00C936BC"/>
    <w:rsid w:val="00CA01F3"/>
    <w:rsid w:val="00CB0375"/>
    <w:rsid w:val="00CB06E3"/>
    <w:rsid w:val="00CC666E"/>
    <w:rsid w:val="00CE39D2"/>
    <w:rsid w:val="00CE630E"/>
    <w:rsid w:val="00CE6F49"/>
    <w:rsid w:val="00CF6B89"/>
    <w:rsid w:val="00D06DC8"/>
    <w:rsid w:val="00D073E9"/>
    <w:rsid w:val="00D253E1"/>
    <w:rsid w:val="00D30BDD"/>
    <w:rsid w:val="00D371D6"/>
    <w:rsid w:val="00D5659B"/>
    <w:rsid w:val="00D66982"/>
    <w:rsid w:val="00D70F5D"/>
    <w:rsid w:val="00D76E94"/>
    <w:rsid w:val="00D808C3"/>
    <w:rsid w:val="00D80952"/>
    <w:rsid w:val="00D965B9"/>
    <w:rsid w:val="00DA47EE"/>
    <w:rsid w:val="00DA5A2D"/>
    <w:rsid w:val="00DD6BC4"/>
    <w:rsid w:val="00DD6D33"/>
    <w:rsid w:val="00DD77B3"/>
    <w:rsid w:val="00DE5C31"/>
    <w:rsid w:val="00DF41D2"/>
    <w:rsid w:val="00E02F76"/>
    <w:rsid w:val="00E05459"/>
    <w:rsid w:val="00E168A2"/>
    <w:rsid w:val="00E21E38"/>
    <w:rsid w:val="00E34593"/>
    <w:rsid w:val="00E424C3"/>
    <w:rsid w:val="00E4275D"/>
    <w:rsid w:val="00E4363A"/>
    <w:rsid w:val="00E547DF"/>
    <w:rsid w:val="00E569A9"/>
    <w:rsid w:val="00E64AAE"/>
    <w:rsid w:val="00E651C4"/>
    <w:rsid w:val="00E759AC"/>
    <w:rsid w:val="00E8295A"/>
    <w:rsid w:val="00EA2AFA"/>
    <w:rsid w:val="00EB389F"/>
    <w:rsid w:val="00EC2F00"/>
    <w:rsid w:val="00EC3D20"/>
    <w:rsid w:val="00EC47D6"/>
    <w:rsid w:val="00EC7ABC"/>
    <w:rsid w:val="00ED3702"/>
    <w:rsid w:val="00ED5715"/>
    <w:rsid w:val="00F0086D"/>
    <w:rsid w:val="00F0131B"/>
    <w:rsid w:val="00F05F90"/>
    <w:rsid w:val="00F16BCC"/>
    <w:rsid w:val="00F20F32"/>
    <w:rsid w:val="00F37AF7"/>
    <w:rsid w:val="00F4006E"/>
    <w:rsid w:val="00F47825"/>
    <w:rsid w:val="00F51950"/>
    <w:rsid w:val="00F5533B"/>
    <w:rsid w:val="00F56ADD"/>
    <w:rsid w:val="00F62E6C"/>
    <w:rsid w:val="00F679D3"/>
    <w:rsid w:val="00F72AF3"/>
    <w:rsid w:val="00F750AF"/>
    <w:rsid w:val="00F82837"/>
    <w:rsid w:val="00F83F00"/>
    <w:rsid w:val="00F84D90"/>
    <w:rsid w:val="00F86A40"/>
    <w:rsid w:val="00F86DDA"/>
    <w:rsid w:val="00FA39D8"/>
    <w:rsid w:val="00FC7A11"/>
    <w:rsid w:val="00FD71BB"/>
    <w:rsid w:val="136DB3F5"/>
    <w:rsid w:val="176576B3"/>
    <w:rsid w:val="308D9D7E"/>
    <w:rsid w:val="357DC60F"/>
    <w:rsid w:val="3E7CFD3B"/>
    <w:rsid w:val="443C2487"/>
    <w:rsid w:val="49FD660A"/>
    <w:rsid w:val="53262E6B"/>
    <w:rsid w:val="578A704C"/>
    <w:rsid w:val="5A357B05"/>
    <w:rsid w:val="621520DE"/>
    <w:rsid w:val="622D11A6"/>
    <w:rsid w:val="639D323F"/>
    <w:rsid w:val="6424FAAE"/>
    <w:rsid w:val="6CC19BC8"/>
    <w:rsid w:val="6D4BFB13"/>
    <w:rsid w:val="6F3A350A"/>
    <w:rsid w:val="777614F7"/>
    <w:rsid w:val="7C15D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5AEDA"/>
  <w15:docId w15:val="{421D96D8-484E-4565-A8DE-D5F5E1D8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A2D"/>
    <w:pPr>
      <w:spacing w:before="120" w:after="120" w:line="269" w:lineRule="auto"/>
    </w:pPr>
    <w:rPr>
      <w:rFonts w:ascii="Arial" w:eastAsia="Microsoft Sans Serif" w:hAnsi="Arial" w:cs="Arial"/>
      <w:color w:val="171A1C"/>
      <w:sz w:val="24"/>
    </w:rPr>
  </w:style>
  <w:style w:type="paragraph" w:styleId="Heading1">
    <w:name w:val="heading 1"/>
    <w:basedOn w:val="Normal"/>
    <w:next w:val="Normal"/>
    <w:link w:val="Heading1Char"/>
    <w:uiPriority w:val="9"/>
    <w:qFormat/>
    <w:rsid w:val="002E4151"/>
    <w:pPr>
      <w:spacing w:before="59"/>
      <w:outlineLvl w:val="0"/>
    </w:pPr>
    <w:rPr>
      <w:b/>
      <w:color w:val="1F8B9D" w:themeColor="accent6"/>
      <w:sz w:val="36"/>
      <w:szCs w:val="28"/>
    </w:rPr>
  </w:style>
  <w:style w:type="paragraph" w:styleId="Heading2">
    <w:name w:val="heading 2"/>
    <w:link w:val="Heading2Char"/>
    <w:uiPriority w:val="9"/>
    <w:unhideWhenUsed/>
    <w:qFormat/>
    <w:rsid w:val="00342A2D"/>
    <w:pPr>
      <w:keepNext/>
      <w:keepLines/>
      <w:spacing w:before="120" w:after="120"/>
      <w:outlineLvl w:val="1"/>
    </w:pPr>
    <w:rPr>
      <w:rFonts w:ascii="Arial" w:eastAsia="Microsoft Sans Serif" w:hAnsi="Arial" w:cs="Microsoft Sans Serif"/>
      <w:b/>
      <w:color w:val="12171D" w:themeColor="background2" w:themeShade="1A"/>
      <w:sz w:val="28"/>
    </w:rPr>
  </w:style>
  <w:style w:type="paragraph" w:styleId="Heading3">
    <w:name w:val="heading 3"/>
    <w:next w:val="Normal"/>
    <w:link w:val="Heading3Char"/>
    <w:uiPriority w:val="9"/>
    <w:unhideWhenUsed/>
    <w:qFormat/>
    <w:rsid w:val="00B9721A"/>
    <w:pPr>
      <w:keepNext/>
      <w:keepLines/>
      <w:spacing w:before="400" w:after="80"/>
      <w:ind w:left="14" w:hanging="14"/>
      <w:outlineLvl w:val="2"/>
    </w:pPr>
    <w:rPr>
      <w:rFonts w:ascii="Arial" w:eastAsia="Microsoft Sans Serif" w:hAnsi="Arial" w:cs="Microsoft Sans Serif"/>
      <w:b/>
      <w:caps/>
      <w:color w:val="1F8B9D" w:themeColor="accent6"/>
      <w:sz w:val="24"/>
    </w:rPr>
  </w:style>
  <w:style w:type="paragraph" w:styleId="Heading4">
    <w:name w:val="heading 4"/>
    <w:basedOn w:val="Normal"/>
    <w:next w:val="Normal"/>
    <w:link w:val="Heading4Char"/>
    <w:uiPriority w:val="9"/>
    <w:unhideWhenUsed/>
    <w:qFormat/>
    <w:rsid w:val="00B9721A"/>
    <w:pPr>
      <w:keepNext/>
      <w:keepLines/>
      <w:spacing w:before="400" w:after="50"/>
      <w:ind w:left="1036"/>
      <w:outlineLvl w:val="3"/>
    </w:pPr>
    <w:rPr>
      <w:rFonts w:eastAsiaTheme="majorEastAsia" w:cstheme="majorBidi"/>
      <w:b/>
      <w:iCs/>
      <w:caps/>
      <w:color w:val="00AEC7" w:themeColor="accent1"/>
    </w:rPr>
  </w:style>
  <w:style w:type="paragraph" w:styleId="Heading5">
    <w:name w:val="heading 5"/>
    <w:basedOn w:val="Normal"/>
    <w:next w:val="Normal"/>
    <w:link w:val="Heading5Char"/>
    <w:uiPriority w:val="9"/>
    <w:unhideWhenUsed/>
    <w:qFormat/>
    <w:rsid w:val="002871B9"/>
    <w:pPr>
      <w:keepNext/>
      <w:keepLines/>
      <w:spacing w:before="400" w:after="50"/>
      <w:ind w:left="1036"/>
      <w:outlineLvl w:val="4"/>
    </w:pPr>
    <w:rPr>
      <w:rFonts w:eastAsiaTheme="majorEastAsia" w:cstheme="majorBidi"/>
      <w:color w:val="5B677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B9721A"/>
    <w:rPr>
      <w:rFonts w:ascii="Arial" w:eastAsia="Microsoft Sans Serif" w:hAnsi="Arial" w:cs="Microsoft Sans Serif"/>
      <w:b/>
      <w:caps/>
      <w:color w:val="1F8B9D" w:themeColor="accent6"/>
      <w:sz w:val="24"/>
    </w:rPr>
  </w:style>
  <w:style w:type="character" w:customStyle="1" w:styleId="Heading2Char">
    <w:name w:val="Heading 2 Char"/>
    <w:link w:val="Heading2"/>
    <w:uiPriority w:val="9"/>
    <w:rsid w:val="00342A2D"/>
    <w:rPr>
      <w:rFonts w:ascii="Arial" w:eastAsia="Microsoft Sans Serif" w:hAnsi="Arial" w:cs="Microsoft Sans Serif"/>
      <w:b/>
      <w:color w:val="12171D" w:themeColor="background2" w:themeShade="1A"/>
      <w:sz w:val="28"/>
    </w:rPr>
  </w:style>
  <w:style w:type="character" w:customStyle="1" w:styleId="Heading1Char">
    <w:name w:val="Heading 1 Char"/>
    <w:link w:val="Heading1"/>
    <w:uiPriority w:val="9"/>
    <w:rsid w:val="002E4151"/>
    <w:rPr>
      <w:rFonts w:ascii="Arial" w:eastAsia="Microsoft Sans Serif" w:hAnsi="Arial" w:cs="Microsoft Sans Serif"/>
      <w:b/>
      <w:color w:val="1F8B9D" w:themeColor="accent6"/>
      <w:sz w:val="36"/>
      <w:szCs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96CAA"/>
    <w:rPr>
      <w:color w:val="808080"/>
    </w:rPr>
  </w:style>
  <w:style w:type="paragraph" w:customStyle="1" w:styleId="FooterTextLeft">
    <w:name w:val="Footer Text Left"/>
    <w:basedOn w:val="Normal"/>
    <w:qFormat/>
    <w:rsid w:val="00342A2D"/>
    <w:pPr>
      <w:tabs>
        <w:tab w:val="right" w:pos="9937"/>
      </w:tabs>
      <w:spacing w:before="0" w:after="0" w:line="240" w:lineRule="auto"/>
    </w:pPr>
    <w:rPr>
      <w:rFonts w:eastAsia="Calibri" w:cs="Calibri"/>
      <w:noProof/>
      <w:color w:val="12171D" w:themeColor="background2" w:themeShade="1A"/>
      <w:sz w:val="20"/>
    </w:rPr>
  </w:style>
  <w:style w:type="paragraph" w:customStyle="1" w:styleId="FooterTextRight">
    <w:name w:val="Footer Text Right"/>
    <w:basedOn w:val="FooterTextLeft"/>
    <w:qFormat/>
    <w:rsid w:val="00796CAA"/>
    <w:pPr>
      <w:jc w:val="right"/>
    </w:pPr>
  </w:style>
  <w:style w:type="paragraph" w:styleId="Footer">
    <w:name w:val="footer"/>
    <w:basedOn w:val="Normal"/>
    <w:link w:val="FooterChar"/>
    <w:uiPriority w:val="99"/>
    <w:unhideWhenUsed/>
    <w:rsid w:val="001437F8"/>
    <w:pPr>
      <w:tabs>
        <w:tab w:val="center" w:pos="4680"/>
        <w:tab w:val="right" w:pos="9360"/>
      </w:tabs>
      <w:spacing w:after="0" w:line="240" w:lineRule="auto"/>
    </w:pPr>
    <w:rPr>
      <w:rFonts w:eastAsiaTheme="minorEastAsia" w:cs="Times New Roman"/>
      <w:color w:val="auto"/>
      <w:sz w:val="22"/>
    </w:rPr>
  </w:style>
  <w:style w:type="character" w:customStyle="1" w:styleId="FooterChar">
    <w:name w:val="Footer Char"/>
    <w:basedOn w:val="DefaultParagraphFont"/>
    <w:link w:val="Footer"/>
    <w:uiPriority w:val="99"/>
    <w:rsid w:val="001437F8"/>
    <w:rPr>
      <w:rFonts w:ascii="Roboto" w:hAnsi="Roboto" w:cs="Times New Roman"/>
    </w:rPr>
  </w:style>
  <w:style w:type="paragraph" w:styleId="NoSpacing">
    <w:name w:val="No Spacing"/>
    <w:link w:val="NoSpacingChar"/>
    <w:uiPriority w:val="1"/>
    <w:qFormat/>
    <w:rsid w:val="007B2FE1"/>
    <w:pPr>
      <w:spacing w:after="0" w:line="240" w:lineRule="auto"/>
      <w:ind w:left="1030" w:hanging="10"/>
    </w:pPr>
    <w:rPr>
      <w:rFonts w:ascii="Roboto" w:eastAsia="Microsoft Sans Serif" w:hAnsi="Roboto" w:cs="Microsoft Sans Serif"/>
      <w:color w:val="2D3338"/>
      <w:sz w:val="26"/>
    </w:rPr>
  </w:style>
  <w:style w:type="character" w:customStyle="1" w:styleId="Heading4Char">
    <w:name w:val="Heading 4 Char"/>
    <w:basedOn w:val="DefaultParagraphFont"/>
    <w:link w:val="Heading4"/>
    <w:uiPriority w:val="9"/>
    <w:rsid w:val="00B9721A"/>
    <w:rPr>
      <w:rFonts w:ascii="Arial" w:eastAsiaTheme="majorEastAsia" w:hAnsi="Arial" w:cstheme="majorBidi"/>
      <w:b/>
      <w:iCs/>
      <w:caps/>
      <w:color w:val="00AEC7" w:themeColor="accent1"/>
      <w:sz w:val="24"/>
    </w:rPr>
  </w:style>
  <w:style w:type="character" w:customStyle="1" w:styleId="NoSpacingChar">
    <w:name w:val="No Spacing Char"/>
    <w:basedOn w:val="DefaultParagraphFont"/>
    <w:link w:val="NoSpacing"/>
    <w:uiPriority w:val="1"/>
    <w:rsid w:val="00A769A0"/>
    <w:rPr>
      <w:rFonts w:ascii="Roboto" w:eastAsia="Microsoft Sans Serif" w:hAnsi="Roboto" w:cs="Microsoft Sans Serif"/>
      <w:color w:val="2D3338"/>
      <w:sz w:val="26"/>
    </w:rPr>
  </w:style>
  <w:style w:type="paragraph" w:styleId="Title">
    <w:name w:val="Title"/>
    <w:basedOn w:val="Normal"/>
    <w:next w:val="Normal"/>
    <w:link w:val="TitleChar"/>
    <w:uiPriority w:val="10"/>
    <w:rsid w:val="002D63BD"/>
    <w:pPr>
      <w:spacing w:after="0" w:line="240" w:lineRule="auto"/>
      <w:contextualSpacing/>
    </w:pPr>
    <w:rPr>
      <w:rFonts w:eastAsiaTheme="majorEastAsia" w:cstheme="majorBidi"/>
      <w:b/>
      <w:color w:val="2D3338"/>
      <w:spacing w:val="-10"/>
      <w:kern w:val="28"/>
      <w:sz w:val="44"/>
      <w:szCs w:val="56"/>
    </w:rPr>
  </w:style>
  <w:style w:type="character" w:customStyle="1" w:styleId="TitleChar">
    <w:name w:val="Title Char"/>
    <w:basedOn w:val="DefaultParagraphFont"/>
    <w:link w:val="Title"/>
    <w:uiPriority w:val="10"/>
    <w:rsid w:val="002D63BD"/>
    <w:rPr>
      <w:rFonts w:ascii="Roboto" w:eastAsiaTheme="majorEastAsia" w:hAnsi="Roboto" w:cstheme="majorBidi"/>
      <w:b/>
      <w:color w:val="2D3338"/>
      <w:spacing w:val="-10"/>
      <w:kern w:val="28"/>
      <w:sz w:val="44"/>
      <w:szCs w:val="56"/>
    </w:rPr>
  </w:style>
  <w:style w:type="paragraph" w:styleId="Subtitle">
    <w:name w:val="Subtitle"/>
    <w:basedOn w:val="Normal"/>
    <w:next w:val="Normal"/>
    <w:link w:val="SubtitleChar"/>
    <w:uiPriority w:val="11"/>
    <w:qFormat/>
    <w:rsid w:val="00AB25C5"/>
    <w:pPr>
      <w:numPr>
        <w:ilvl w:val="1"/>
      </w:numPr>
      <w:spacing w:after="160"/>
      <w:ind w:left="1030" w:hanging="10"/>
    </w:pPr>
    <w:rPr>
      <w:rFonts w:eastAsiaTheme="minorEastAsia" w:cstheme="minorBidi"/>
      <w:b/>
      <w:color w:val="2D3338"/>
      <w:spacing w:val="15"/>
    </w:rPr>
  </w:style>
  <w:style w:type="character" w:customStyle="1" w:styleId="SubtitleChar">
    <w:name w:val="Subtitle Char"/>
    <w:basedOn w:val="DefaultParagraphFont"/>
    <w:link w:val="Subtitle"/>
    <w:uiPriority w:val="11"/>
    <w:rsid w:val="00AB25C5"/>
    <w:rPr>
      <w:rFonts w:ascii="Roboto" w:hAnsi="Roboto"/>
      <w:b/>
      <w:color w:val="2D3338"/>
      <w:spacing w:val="15"/>
      <w:sz w:val="24"/>
    </w:rPr>
  </w:style>
  <w:style w:type="character" w:styleId="SubtleEmphasis">
    <w:name w:val="Subtle Emphasis"/>
    <w:basedOn w:val="DefaultParagraphFont"/>
    <w:uiPriority w:val="19"/>
    <w:qFormat/>
    <w:rsid w:val="00AB25C5"/>
    <w:rPr>
      <w:i/>
      <w:iCs/>
      <w:color w:val="2D3338"/>
    </w:rPr>
  </w:style>
  <w:style w:type="character" w:styleId="Emphasis">
    <w:name w:val="Emphasis"/>
    <w:basedOn w:val="DefaultParagraphFont"/>
    <w:uiPriority w:val="20"/>
    <w:qFormat/>
    <w:rsid w:val="00B7673C"/>
    <w:rPr>
      <w:i/>
      <w:iCs/>
      <w:color w:val="2D3338"/>
    </w:rPr>
  </w:style>
  <w:style w:type="character" w:styleId="IntenseEmphasis">
    <w:name w:val="Intense Emphasis"/>
    <w:basedOn w:val="DefaultParagraphFont"/>
    <w:uiPriority w:val="21"/>
    <w:qFormat/>
    <w:rsid w:val="00B7673C"/>
    <w:rPr>
      <w:i/>
      <w:iCs/>
      <w:color w:val="1F8B9D"/>
    </w:rPr>
  </w:style>
  <w:style w:type="character" w:styleId="Strong">
    <w:name w:val="Strong"/>
    <w:basedOn w:val="DefaultParagraphFont"/>
    <w:uiPriority w:val="22"/>
    <w:qFormat/>
    <w:rsid w:val="00111B06"/>
    <w:rPr>
      <w:b/>
      <w:bCs/>
      <w:color w:val="2D3338"/>
    </w:rPr>
  </w:style>
  <w:style w:type="paragraph" w:styleId="IntenseQuote">
    <w:name w:val="Intense Quote"/>
    <w:basedOn w:val="Normal"/>
    <w:next w:val="Normal"/>
    <w:link w:val="IntenseQuoteChar"/>
    <w:uiPriority w:val="30"/>
    <w:qFormat/>
    <w:rsid w:val="00111B06"/>
    <w:pPr>
      <w:pBdr>
        <w:left w:val="single" w:sz="4" w:space="20" w:color="1F8B9D"/>
      </w:pBdr>
      <w:shd w:val="clear" w:color="auto" w:fill="F2F2F2" w:themeFill="background1" w:themeFillShade="F2"/>
      <w:spacing w:before="360" w:after="360"/>
      <w:ind w:left="864" w:right="864"/>
    </w:pPr>
    <w:rPr>
      <w:iCs/>
      <w:color w:val="00AEC7"/>
    </w:rPr>
  </w:style>
  <w:style w:type="character" w:customStyle="1" w:styleId="IntenseQuoteChar">
    <w:name w:val="Intense Quote Char"/>
    <w:basedOn w:val="DefaultParagraphFont"/>
    <w:link w:val="IntenseQuote"/>
    <w:uiPriority w:val="30"/>
    <w:rsid w:val="00111B06"/>
    <w:rPr>
      <w:rFonts w:ascii="Roboto" w:eastAsia="Microsoft Sans Serif" w:hAnsi="Roboto" w:cs="Microsoft Sans Serif"/>
      <w:iCs/>
      <w:color w:val="00AEC7"/>
      <w:sz w:val="26"/>
      <w:shd w:val="clear" w:color="auto" w:fill="F2F2F2" w:themeFill="background1" w:themeFillShade="F2"/>
    </w:rPr>
  </w:style>
  <w:style w:type="paragraph" w:customStyle="1" w:styleId="CoverTitle">
    <w:name w:val="Cover Title"/>
    <w:basedOn w:val="Normal"/>
    <w:qFormat/>
    <w:rsid w:val="00EC3D20"/>
    <w:pPr>
      <w:spacing w:after="160" w:line="259" w:lineRule="auto"/>
    </w:pPr>
    <w:rPr>
      <w:b/>
      <w:color w:val="2D3338" w:themeColor="text1"/>
      <w:sz w:val="48"/>
      <w:szCs w:val="56"/>
    </w:rPr>
  </w:style>
  <w:style w:type="character" w:styleId="IntenseReference">
    <w:name w:val="Intense Reference"/>
    <w:basedOn w:val="DefaultParagraphFont"/>
    <w:uiPriority w:val="32"/>
    <w:qFormat/>
    <w:rsid w:val="002D63BD"/>
    <w:rPr>
      <w:b/>
      <w:bCs/>
      <w:caps/>
      <w:smallCaps w:val="0"/>
      <w:color w:val="00AEC7" w:themeColor="accent1"/>
      <w:spacing w:val="5"/>
    </w:rPr>
  </w:style>
  <w:style w:type="character" w:styleId="BookTitle">
    <w:name w:val="Book Title"/>
    <w:basedOn w:val="DefaultParagraphFont"/>
    <w:uiPriority w:val="33"/>
    <w:qFormat/>
    <w:rsid w:val="002D63BD"/>
    <w:rPr>
      <w:b/>
      <w:bCs/>
      <w:i/>
      <w:iCs/>
      <w:color w:val="2D3338"/>
      <w:spacing w:val="5"/>
    </w:rPr>
  </w:style>
  <w:style w:type="paragraph" w:styleId="ListParagraph">
    <w:name w:val="List Paragraph"/>
    <w:basedOn w:val="Normal"/>
    <w:uiPriority w:val="34"/>
    <w:qFormat/>
    <w:rsid w:val="001467C4"/>
    <w:pPr>
      <w:spacing w:before="50" w:line="300" w:lineRule="auto"/>
      <w:ind w:left="994" w:hanging="288"/>
      <w:contextualSpacing/>
    </w:pPr>
  </w:style>
  <w:style w:type="character" w:styleId="SubtleReference">
    <w:name w:val="Subtle Reference"/>
    <w:basedOn w:val="DefaultParagraphFont"/>
    <w:uiPriority w:val="31"/>
    <w:qFormat/>
    <w:rsid w:val="000C6466"/>
    <w:rPr>
      <w:b/>
      <w:caps/>
      <w:smallCaps w:val="0"/>
      <w:color w:val="6D7B87" w:themeColor="text1" w:themeTint="A5"/>
    </w:rPr>
  </w:style>
  <w:style w:type="paragraph" w:styleId="Header">
    <w:name w:val="header"/>
    <w:basedOn w:val="Normal"/>
    <w:link w:val="HeaderChar"/>
    <w:uiPriority w:val="99"/>
    <w:unhideWhenUsed/>
    <w:rsid w:val="00342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C6"/>
    <w:rPr>
      <w:rFonts w:ascii="Roboto" w:eastAsia="Microsoft Sans Serif" w:hAnsi="Roboto" w:cs="Microsoft Sans Serif"/>
      <w:color w:val="171A1C"/>
      <w:sz w:val="26"/>
    </w:rPr>
  </w:style>
  <w:style w:type="character" w:customStyle="1" w:styleId="Heading5Char">
    <w:name w:val="Heading 5 Char"/>
    <w:basedOn w:val="DefaultParagraphFont"/>
    <w:link w:val="Heading5"/>
    <w:uiPriority w:val="9"/>
    <w:rsid w:val="002871B9"/>
    <w:rPr>
      <w:rFonts w:ascii="Arial" w:eastAsiaTheme="majorEastAsia" w:hAnsi="Arial" w:cstheme="majorBidi"/>
      <w:color w:val="5B6770"/>
      <w:sz w:val="24"/>
    </w:rPr>
  </w:style>
  <w:style w:type="paragraph" w:customStyle="1" w:styleId="Notetext">
    <w:name w:val="Note text"/>
    <w:basedOn w:val="Normal"/>
    <w:rsid w:val="005B34C4"/>
    <w:pPr>
      <w:pBdr>
        <w:left w:val="single" w:sz="12" w:space="10" w:color="00AEC7" w:themeColor="accent1"/>
      </w:pBdr>
      <w:spacing w:after="0"/>
      <w:ind w:left="662"/>
    </w:pPr>
    <w:rPr>
      <w:color w:val="2D3338"/>
      <w:szCs w:val="24"/>
    </w:rPr>
  </w:style>
  <w:style w:type="paragraph" w:customStyle="1" w:styleId="TableHeaderTitle">
    <w:name w:val="Table Header Title"/>
    <w:basedOn w:val="Normal"/>
    <w:qFormat/>
    <w:rsid w:val="000823AE"/>
    <w:pPr>
      <w:spacing w:after="0" w:line="259" w:lineRule="auto"/>
      <w:ind w:left="47"/>
    </w:pPr>
    <w:rPr>
      <w:b/>
      <w:bCs/>
      <w:color w:val="FFFFFF"/>
      <w:szCs w:val="24"/>
    </w:rPr>
  </w:style>
  <w:style w:type="table" w:customStyle="1" w:styleId="ERCOTtable">
    <w:name w:val="ERCOT table"/>
    <w:basedOn w:val="TableNormal"/>
    <w:uiPriority w:val="99"/>
    <w:rsid w:val="007B400D"/>
    <w:pPr>
      <w:spacing w:before="3" w:after="3" w:line="240" w:lineRule="auto"/>
      <w:ind w:left="216" w:right="216"/>
    </w:pPr>
    <w:rPr>
      <w:rFonts w:ascii="Roboto" w:hAnsi="Roboto"/>
      <w:color w:val="2D3338"/>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style>
  <w:style w:type="paragraph" w:styleId="TOCHeading">
    <w:name w:val="TOC Heading"/>
    <w:next w:val="Normal"/>
    <w:uiPriority w:val="39"/>
    <w:unhideWhenUsed/>
    <w:rsid w:val="0002156F"/>
    <w:pPr>
      <w:spacing w:before="240" w:after="0"/>
    </w:pPr>
    <w:rPr>
      <w:rFonts w:ascii="Arial" w:eastAsiaTheme="majorEastAsia" w:hAnsi="Arial" w:cstheme="majorBidi"/>
      <w:color w:val="2D3338" w:themeColor="text1"/>
      <w:sz w:val="52"/>
      <w:szCs w:val="32"/>
    </w:rPr>
  </w:style>
  <w:style w:type="paragraph" w:styleId="TOC2">
    <w:name w:val="toc 2"/>
    <w:basedOn w:val="Normal"/>
    <w:next w:val="Normal"/>
    <w:autoRedefine/>
    <w:uiPriority w:val="39"/>
    <w:unhideWhenUsed/>
    <w:rsid w:val="00524853"/>
    <w:pPr>
      <w:spacing w:after="0"/>
      <w:ind w:left="260"/>
    </w:pPr>
    <w:rPr>
      <w:rFonts w:asciiTheme="minorHAnsi" w:hAnsiTheme="minorHAnsi" w:cstheme="minorHAnsi"/>
      <w:b/>
      <w:bCs/>
      <w:sz w:val="22"/>
    </w:rPr>
  </w:style>
  <w:style w:type="paragraph" w:styleId="TOC1">
    <w:name w:val="toc 1"/>
    <w:basedOn w:val="Normal"/>
    <w:next w:val="Normal"/>
    <w:autoRedefine/>
    <w:uiPriority w:val="39"/>
    <w:unhideWhenUsed/>
    <w:qFormat/>
    <w:rsid w:val="00EC3D20"/>
    <w:pPr>
      <w:spacing w:after="0"/>
    </w:pPr>
    <w:rPr>
      <w:rFonts w:cstheme="minorHAnsi"/>
      <w:bCs/>
      <w:iCs/>
      <w:szCs w:val="24"/>
    </w:rPr>
  </w:style>
  <w:style w:type="paragraph" w:styleId="TOC3">
    <w:name w:val="toc 3"/>
    <w:basedOn w:val="Normal"/>
    <w:next w:val="Normal"/>
    <w:autoRedefine/>
    <w:uiPriority w:val="39"/>
    <w:unhideWhenUsed/>
    <w:rsid w:val="00524853"/>
    <w:pPr>
      <w:spacing w:after="0"/>
      <w:ind w:left="520"/>
    </w:pPr>
    <w:rPr>
      <w:rFonts w:asciiTheme="minorHAnsi" w:hAnsiTheme="minorHAnsi" w:cstheme="minorHAnsi"/>
      <w:sz w:val="20"/>
      <w:szCs w:val="20"/>
    </w:rPr>
  </w:style>
  <w:style w:type="character" w:styleId="Hyperlink">
    <w:name w:val="Hyperlink"/>
    <w:basedOn w:val="DefaultParagraphFont"/>
    <w:unhideWhenUsed/>
    <w:rsid w:val="001437F8"/>
    <w:rPr>
      <w:color w:val="1F8B9D" w:themeColor="accent6"/>
      <w:u w:val="single"/>
    </w:rPr>
  </w:style>
  <w:style w:type="character" w:styleId="UnresolvedMention">
    <w:name w:val="Unresolved Mention"/>
    <w:basedOn w:val="DefaultParagraphFont"/>
    <w:uiPriority w:val="99"/>
    <w:semiHidden/>
    <w:unhideWhenUsed/>
    <w:rsid w:val="00557CE1"/>
    <w:rPr>
      <w:color w:val="605E5C"/>
      <w:shd w:val="clear" w:color="auto" w:fill="E1DFDD"/>
    </w:rPr>
  </w:style>
  <w:style w:type="paragraph" w:styleId="NormalWeb">
    <w:name w:val="Normal (Web)"/>
    <w:basedOn w:val="Normal"/>
    <w:uiPriority w:val="99"/>
    <w:semiHidden/>
    <w:unhideWhenUsed/>
    <w:rsid w:val="00D965B9"/>
    <w:rPr>
      <w:rFonts w:ascii="Times New Roman" w:hAnsi="Times New Roman" w:cs="Times New Roman"/>
      <w:szCs w:val="24"/>
    </w:rPr>
  </w:style>
  <w:style w:type="paragraph" w:styleId="Revision">
    <w:name w:val="Revision"/>
    <w:hidden/>
    <w:uiPriority w:val="99"/>
    <w:semiHidden/>
    <w:rsid w:val="007C7D8B"/>
    <w:pPr>
      <w:spacing w:after="0" w:line="240" w:lineRule="auto"/>
    </w:pPr>
    <w:rPr>
      <w:rFonts w:ascii="Arial" w:eastAsia="Microsoft Sans Serif" w:hAnsi="Arial" w:cs="Microsoft Sans Serif"/>
      <w:color w:val="171A1C"/>
      <w:sz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eastAsia="Microsoft Sans Serif" w:hAnsi="Arial" w:cs="Microsoft Sans Serif"/>
      <w:color w:val="171A1C"/>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TextRight">
    <w:name w:val="Text Right"/>
    <w:link w:val="TextRightChar"/>
    <w:rsid w:val="00B33829"/>
    <w:pPr>
      <w:ind w:left="3888"/>
    </w:pPr>
    <w:rPr>
      <w:rFonts w:ascii="Arial" w:eastAsia="Microsoft Sans Serif" w:hAnsi="Arial" w:cs="Microsoft Sans Serif"/>
      <w:color w:val="171A1C"/>
      <w:sz w:val="24"/>
    </w:rPr>
  </w:style>
  <w:style w:type="character" w:customStyle="1" w:styleId="TextRightChar">
    <w:name w:val="Text Right Char"/>
    <w:basedOn w:val="DefaultParagraphFont"/>
    <w:link w:val="TextRight"/>
    <w:rsid w:val="00B33829"/>
    <w:rPr>
      <w:rFonts w:ascii="Arial" w:eastAsia="Microsoft Sans Serif" w:hAnsi="Arial" w:cs="Microsoft Sans Serif"/>
      <w:color w:val="171A1C"/>
      <w:sz w:val="24"/>
    </w:rPr>
  </w:style>
  <w:style w:type="paragraph" w:styleId="BodyText">
    <w:name w:val="Body Text"/>
    <w:basedOn w:val="Normal"/>
    <w:link w:val="BodyTextChar"/>
    <w:uiPriority w:val="1"/>
    <w:qFormat/>
    <w:rsid w:val="004A1EB6"/>
    <w:pPr>
      <w:widowControl w:val="0"/>
      <w:autoSpaceDE w:val="0"/>
      <w:autoSpaceDN w:val="0"/>
      <w:spacing w:after="0" w:line="240" w:lineRule="auto"/>
    </w:pPr>
    <w:rPr>
      <w:rFonts w:eastAsia="Arial"/>
      <w:color w:val="auto"/>
      <w:sz w:val="20"/>
      <w:szCs w:val="20"/>
    </w:rPr>
  </w:style>
  <w:style w:type="character" w:customStyle="1" w:styleId="BodyTextChar">
    <w:name w:val="Body Text Char"/>
    <w:basedOn w:val="DefaultParagraphFont"/>
    <w:link w:val="BodyText"/>
    <w:uiPriority w:val="1"/>
    <w:rsid w:val="004A1EB6"/>
    <w:rPr>
      <w:rFonts w:ascii="Arial" w:eastAsia="Arial" w:hAnsi="Arial" w:cs="Arial"/>
      <w:sz w:val="20"/>
      <w:szCs w:val="20"/>
    </w:rPr>
  </w:style>
  <w:style w:type="paragraph" w:styleId="TOC4">
    <w:name w:val="toc 4"/>
    <w:basedOn w:val="Normal"/>
    <w:next w:val="Normal"/>
    <w:autoRedefine/>
    <w:uiPriority w:val="39"/>
    <w:unhideWhenUsed/>
    <w:rsid w:val="004A1EB6"/>
    <w:pPr>
      <w:spacing w:after="0"/>
      <w:ind w:left="780"/>
    </w:pPr>
    <w:rPr>
      <w:rFonts w:asciiTheme="minorHAnsi" w:hAnsiTheme="minorHAnsi" w:cstheme="minorHAnsi"/>
      <w:sz w:val="20"/>
      <w:szCs w:val="20"/>
    </w:rPr>
  </w:style>
  <w:style w:type="paragraph" w:styleId="TOC5">
    <w:name w:val="toc 5"/>
    <w:basedOn w:val="Normal"/>
    <w:next w:val="Normal"/>
    <w:autoRedefine/>
    <w:uiPriority w:val="39"/>
    <w:unhideWhenUsed/>
    <w:rsid w:val="004A1EB6"/>
    <w:pPr>
      <w:spacing w:after="0"/>
      <w:ind w:left="1040"/>
    </w:pPr>
    <w:rPr>
      <w:rFonts w:asciiTheme="minorHAnsi" w:hAnsiTheme="minorHAnsi" w:cstheme="minorHAnsi"/>
      <w:sz w:val="20"/>
      <w:szCs w:val="20"/>
    </w:rPr>
  </w:style>
  <w:style w:type="paragraph" w:styleId="TOC6">
    <w:name w:val="toc 6"/>
    <w:basedOn w:val="Normal"/>
    <w:next w:val="Normal"/>
    <w:autoRedefine/>
    <w:uiPriority w:val="39"/>
    <w:unhideWhenUsed/>
    <w:rsid w:val="004A1EB6"/>
    <w:pPr>
      <w:spacing w:after="0"/>
      <w:ind w:left="1300"/>
    </w:pPr>
    <w:rPr>
      <w:rFonts w:asciiTheme="minorHAnsi" w:hAnsiTheme="minorHAnsi" w:cstheme="minorHAnsi"/>
      <w:sz w:val="20"/>
      <w:szCs w:val="20"/>
    </w:rPr>
  </w:style>
  <w:style w:type="paragraph" w:styleId="TOC7">
    <w:name w:val="toc 7"/>
    <w:basedOn w:val="Normal"/>
    <w:next w:val="Normal"/>
    <w:autoRedefine/>
    <w:uiPriority w:val="39"/>
    <w:unhideWhenUsed/>
    <w:rsid w:val="004A1EB6"/>
    <w:pPr>
      <w:spacing w:after="0"/>
      <w:ind w:left="1560"/>
    </w:pPr>
    <w:rPr>
      <w:rFonts w:asciiTheme="minorHAnsi" w:hAnsiTheme="minorHAnsi" w:cstheme="minorHAnsi"/>
      <w:sz w:val="20"/>
      <w:szCs w:val="20"/>
    </w:rPr>
  </w:style>
  <w:style w:type="paragraph" w:styleId="TOC8">
    <w:name w:val="toc 8"/>
    <w:basedOn w:val="Normal"/>
    <w:next w:val="Normal"/>
    <w:autoRedefine/>
    <w:uiPriority w:val="39"/>
    <w:unhideWhenUsed/>
    <w:rsid w:val="004A1EB6"/>
    <w:pPr>
      <w:spacing w:after="0"/>
      <w:ind w:left="1820"/>
    </w:pPr>
    <w:rPr>
      <w:rFonts w:asciiTheme="minorHAnsi" w:hAnsiTheme="minorHAnsi" w:cstheme="minorHAnsi"/>
      <w:sz w:val="20"/>
      <w:szCs w:val="20"/>
    </w:rPr>
  </w:style>
  <w:style w:type="paragraph" w:styleId="TOC9">
    <w:name w:val="toc 9"/>
    <w:basedOn w:val="Normal"/>
    <w:next w:val="Normal"/>
    <w:autoRedefine/>
    <w:uiPriority w:val="39"/>
    <w:unhideWhenUsed/>
    <w:rsid w:val="004A1EB6"/>
    <w:pPr>
      <w:spacing w:after="0"/>
      <w:ind w:left="2080"/>
    </w:pPr>
    <w:rPr>
      <w:rFonts w:asciiTheme="minorHAnsi" w:hAnsiTheme="minorHAnsi" w:cstheme="minorHAnsi"/>
      <w:sz w:val="20"/>
      <w:szCs w:val="20"/>
    </w:rPr>
  </w:style>
  <w:style w:type="table" w:styleId="TableGrid0">
    <w:name w:val="Table Grid"/>
    <w:basedOn w:val="TableNormal"/>
    <w:uiPriority w:val="39"/>
    <w:rsid w:val="00A1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042D5"/>
    <w:pPr>
      <w:widowControl w:val="0"/>
      <w:autoSpaceDE w:val="0"/>
      <w:autoSpaceDN w:val="0"/>
      <w:spacing w:before="183" w:after="0" w:line="240" w:lineRule="auto"/>
      <w:ind w:left="27"/>
      <w:jc w:val="center"/>
    </w:pPr>
    <w:rPr>
      <w:rFonts w:eastAsia="Arial"/>
      <w:color w:val="auto"/>
      <w:sz w:val="22"/>
    </w:rPr>
  </w:style>
  <w:style w:type="table" w:customStyle="1" w:styleId="Style1">
    <w:name w:val="Style1"/>
    <w:basedOn w:val="TableNormal"/>
    <w:uiPriority w:val="99"/>
    <w:rsid w:val="006042D5"/>
    <w:pPr>
      <w:spacing w:after="0" w:line="240" w:lineRule="auto"/>
    </w:pPr>
    <w:tblPr/>
  </w:style>
  <w:style w:type="paragraph" w:customStyle="1" w:styleId="Heading2Right">
    <w:name w:val="Heading 2 Right"/>
    <w:basedOn w:val="Heading2"/>
    <w:link w:val="Heading2RightChar"/>
    <w:rsid w:val="009B6F4F"/>
    <w:pPr>
      <w:ind w:left="3902"/>
    </w:pPr>
  </w:style>
  <w:style w:type="character" w:customStyle="1" w:styleId="Heading2RightChar">
    <w:name w:val="Heading 2 Right Char"/>
    <w:basedOn w:val="Heading2Char"/>
    <w:link w:val="Heading2Right"/>
    <w:rsid w:val="009B6F4F"/>
    <w:rPr>
      <w:rFonts w:ascii="Arial" w:eastAsia="Microsoft Sans Serif" w:hAnsi="Arial" w:cs="Microsoft Sans Serif"/>
      <w:b/>
      <w:color w:val="12171D" w:themeColor="background2" w:themeShade="1A"/>
      <w:sz w:val="44"/>
    </w:rPr>
  </w:style>
  <w:style w:type="paragraph" w:customStyle="1" w:styleId="KeyTakeaway">
    <w:name w:val="Key Takeaway"/>
    <w:basedOn w:val="Heading3"/>
    <w:link w:val="KeyTakeawayChar"/>
    <w:rsid w:val="00932008"/>
    <w:pPr>
      <w:ind w:left="2070" w:firstLine="0"/>
    </w:pPr>
    <w:rPr>
      <w:color w:val="FFFFFF" w:themeColor="background1"/>
      <w:sz w:val="40"/>
      <w:szCs w:val="60"/>
    </w:rPr>
  </w:style>
  <w:style w:type="character" w:customStyle="1" w:styleId="KeyTakeawayChar">
    <w:name w:val="Key Takeaway Char"/>
    <w:basedOn w:val="Heading3Char"/>
    <w:link w:val="KeyTakeaway"/>
    <w:rsid w:val="00932008"/>
    <w:rPr>
      <w:rFonts w:ascii="Arial" w:eastAsia="Microsoft Sans Serif" w:hAnsi="Arial" w:cs="Microsoft Sans Serif"/>
      <w:b/>
      <w:caps/>
      <w:color w:val="FFFFFF" w:themeColor="background1"/>
      <w:sz w:val="40"/>
      <w:szCs w:val="60"/>
    </w:rPr>
  </w:style>
  <w:style w:type="paragraph" w:customStyle="1" w:styleId="Heading3Left">
    <w:name w:val="Heading 3 Left"/>
    <w:basedOn w:val="Heading3"/>
    <w:link w:val="Heading3LeftChar"/>
    <w:rsid w:val="003518FF"/>
    <w:pPr>
      <w:ind w:left="28"/>
    </w:pPr>
  </w:style>
  <w:style w:type="character" w:customStyle="1" w:styleId="Heading3LeftChar">
    <w:name w:val="Heading 3 Left Char"/>
    <w:basedOn w:val="Heading3Char"/>
    <w:link w:val="Heading3Left"/>
    <w:rsid w:val="003518FF"/>
    <w:rPr>
      <w:rFonts w:ascii="Arial" w:eastAsia="Microsoft Sans Serif" w:hAnsi="Arial" w:cs="Microsoft Sans Serif"/>
      <w:b/>
      <w:caps/>
      <w:color w:val="12171D" w:themeColor="background2" w:themeShade="1A"/>
      <w:sz w:val="32"/>
    </w:rPr>
  </w:style>
  <w:style w:type="paragraph" w:customStyle="1" w:styleId="KeyTakeawayBox">
    <w:name w:val="Key Takeaway Box"/>
    <w:basedOn w:val="Normal"/>
    <w:link w:val="KeyTakeawayBoxChar"/>
    <w:qFormat/>
    <w:rsid w:val="00E168A2"/>
    <w:pPr>
      <w:pBdr>
        <w:top w:val="single" w:sz="4" w:space="15" w:color="00AEC7" w:themeColor="accent1"/>
        <w:left w:val="single" w:sz="4" w:space="10" w:color="00AEC7" w:themeColor="accent1"/>
        <w:bottom w:val="single" w:sz="4" w:space="15" w:color="00AEC7" w:themeColor="accent1"/>
        <w:right w:val="single" w:sz="4" w:space="10" w:color="00AEC7" w:themeColor="accent1"/>
      </w:pBdr>
      <w:shd w:val="clear" w:color="auto" w:fill="C9EEF4" w:themeFill="accent6" w:themeFillTint="33"/>
      <w:suppressAutoHyphens/>
      <w:spacing w:before="40"/>
      <w:ind w:left="1944" w:right="216" w:hanging="1728"/>
      <w:contextualSpacing/>
    </w:pPr>
  </w:style>
  <w:style w:type="character" w:customStyle="1" w:styleId="KeyTakeawayBoxChar">
    <w:name w:val="Key Takeaway Box Char"/>
    <w:basedOn w:val="DefaultParagraphFont"/>
    <w:link w:val="KeyTakeawayBox"/>
    <w:rsid w:val="00E168A2"/>
    <w:rPr>
      <w:rFonts w:ascii="Arial" w:eastAsia="Microsoft Sans Serif" w:hAnsi="Arial" w:cs="Microsoft Sans Serif"/>
      <w:color w:val="171A1C"/>
      <w:sz w:val="24"/>
      <w:shd w:val="clear" w:color="auto" w:fill="C9EEF4" w:themeFill="accent6" w:themeFillTint="33"/>
    </w:rPr>
  </w:style>
  <w:style w:type="paragraph" w:customStyle="1" w:styleId="tablehead">
    <w:name w:val="table head"/>
    <w:basedOn w:val="BodyText"/>
    <w:rsid w:val="002E4151"/>
    <w:pPr>
      <w:widowControl/>
      <w:autoSpaceDE/>
      <w:autoSpaceDN/>
      <w:spacing w:before="20" w:after="20" w:line="240" w:lineRule="exact"/>
    </w:pPr>
    <w:rPr>
      <w:rFonts w:eastAsia="Times New Roman" w:cs="Times New Roman"/>
      <w:b/>
      <w:color w:val="7C858C" w:themeColor="accent2"/>
      <w:sz w:val="18"/>
      <w:szCs w:val="24"/>
    </w:rPr>
  </w:style>
  <w:style w:type="paragraph" w:customStyle="1" w:styleId="table">
    <w:name w:val="table"/>
    <w:basedOn w:val="BodyText"/>
    <w:rsid w:val="002E4151"/>
    <w:pPr>
      <w:widowControl/>
      <w:autoSpaceDE/>
      <w:autoSpaceDN/>
      <w:spacing w:before="20" w:after="20" w:line="240" w:lineRule="exact"/>
    </w:pPr>
    <w:rPr>
      <w:rFonts w:eastAsia="Times New Roman" w:cs="Times New Roman"/>
      <w:color w:val="7C858C" w:themeColor="accent2"/>
      <w:sz w:val="18"/>
      <w:szCs w:val="24"/>
    </w:rPr>
  </w:style>
  <w:style w:type="table" w:styleId="GridTable4-Accent2">
    <w:name w:val="Grid Table 4 Accent 2"/>
    <w:basedOn w:val="TableNormal"/>
    <w:uiPriority w:val="49"/>
    <w:rsid w:val="002E4151"/>
    <w:pPr>
      <w:spacing w:after="0" w:line="240" w:lineRule="auto"/>
    </w:pPr>
    <w:tblPr>
      <w:tblStyleRowBandSize w:val="1"/>
      <w:tblStyleColBandSize w:val="1"/>
      <w:tblBorders>
        <w:top w:val="single" w:sz="4" w:space="0" w:color="B0B5BA" w:themeColor="accent2" w:themeTint="99"/>
        <w:left w:val="single" w:sz="4" w:space="0" w:color="B0B5BA" w:themeColor="accent2" w:themeTint="99"/>
        <w:bottom w:val="single" w:sz="4" w:space="0" w:color="B0B5BA" w:themeColor="accent2" w:themeTint="99"/>
        <w:right w:val="single" w:sz="4" w:space="0" w:color="B0B5BA" w:themeColor="accent2" w:themeTint="99"/>
        <w:insideH w:val="single" w:sz="4" w:space="0" w:color="B0B5BA" w:themeColor="accent2" w:themeTint="99"/>
        <w:insideV w:val="single" w:sz="4" w:space="0" w:color="B0B5BA" w:themeColor="accent2" w:themeTint="99"/>
      </w:tblBorders>
    </w:tblPr>
    <w:tblStylePr w:type="firstRow">
      <w:rPr>
        <w:b/>
        <w:bCs/>
        <w:color w:val="FFFFFF" w:themeColor="background1"/>
      </w:rPr>
      <w:tblPr/>
      <w:tcPr>
        <w:tcBorders>
          <w:top w:val="single" w:sz="4" w:space="0" w:color="7C858C" w:themeColor="accent2"/>
          <w:left w:val="single" w:sz="4" w:space="0" w:color="7C858C" w:themeColor="accent2"/>
          <w:bottom w:val="single" w:sz="4" w:space="0" w:color="7C858C" w:themeColor="accent2"/>
          <w:right w:val="single" w:sz="4" w:space="0" w:color="7C858C" w:themeColor="accent2"/>
          <w:insideH w:val="nil"/>
          <w:insideV w:val="nil"/>
        </w:tcBorders>
        <w:shd w:val="clear" w:color="auto" w:fill="7C858C" w:themeFill="accent2"/>
      </w:tcPr>
    </w:tblStylePr>
    <w:tblStylePr w:type="lastRow">
      <w:rPr>
        <w:b/>
        <w:bCs/>
      </w:rPr>
      <w:tblPr/>
      <w:tcPr>
        <w:tcBorders>
          <w:top w:val="double" w:sz="4" w:space="0" w:color="7C858C" w:themeColor="accent2"/>
        </w:tcBorders>
      </w:tcPr>
    </w:tblStylePr>
    <w:tblStylePr w:type="firstCol">
      <w:rPr>
        <w:b/>
        <w:bCs/>
      </w:rPr>
    </w:tblStylePr>
    <w:tblStylePr w:type="lastCol">
      <w:rPr>
        <w:b/>
        <w:bCs/>
      </w:rPr>
    </w:tblStylePr>
    <w:tblStylePr w:type="band1Vert">
      <w:tblPr/>
      <w:tcPr>
        <w:shd w:val="clear" w:color="auto" w:fill="E4E6E8" w:themeFill="accent2" w:themeFillTint="33"/>
      </w:tcPr>
    </w:tblStylePr>
    <w:tblStylePr w:type="band1Horz">
      <w:tblPr/>
      <w:tcPr>
        <w:shd w:val="clear" w:color="auto" w:fill="E4E6E8" w:themeFill="accent2" w:themeFillTint="33"/>
      </w:tcPr>
    </w:tblStylePr>
  </w:style>
  <w:style w:type="table" w:styleId="PlainTable4">
    <w:name w:val="Plain Table 4"/>
    <w:basedOn w:val="ERCOTtable"/>
    <w:uiPriority w:val="44"/>
    <w:rsid w:val="006A6F0A"/>
    <w:pPr>
      <w:spacing w:after="0"/>
    </w:pPr>
    <w:rPr>
      <w:rFonts w:ascii="Arial" w:hAnsi="Arial"/>
      <w:sz w:val="20"/>
    </w:rPr>
    <w:tblPr>
      <w:tblStyleRowBandSize w:val="1"/>
      <w:tblStyleColBandSize w:val="1"/>
      <w:tblBorders>
        <w:top w:val="single" w:sz="4" w:space="0" w:color="C9EEF4" w:themeColor="accent6" w:themeTint="33"/>
        <w:left w:val="single" w:sz="4" w:space="0" w:color="C9EEF4" w:themeColor="accent6" w:themeTint="33"/>
        <w:bottom w:val="single" w:sz="4" w:space="0" w:color="C9EEF4" w:themeColor="accent6" w:themeTint="33"/>
        <w:right w:val="single" w:sz="4" w:space="0" w:color="C9EEF4" w:themeColor="accent6" w:themeTint="33"/>
        <w:insideH w:val="single" w:sz="4" w:space="0" w:color="C9EEF4" w:themeColor="accent6" w:themeTint="33"/>
        <w:insideV w:val="single" w:sz="4" w:space="0" w:color="C9EEF4" w:themeColor="accent6" w:themeTint="33"/>
      </w:tblBorders>
    </w:tblPr>
    <w:tblStylePr w:type="firstRow">
      <w:pPr>
        <w:jc w:val="left"/>
      </w:pPr>
      <w:rPr>
        <w:rFonts w:ascii="Arial" w:hAnsi="Arial"/>
        <w:b w:val="0"/>
        <w:bCs/>
        <w:sz w:val="16"/>
      </w:rPr>
      <w:tblPr/>
      <w:tcPr>
        <w:tcBorders>
          <w:top w:val="nil"/>
          <w:left w:val="nil"/>
          <w:bottom w:val="nil"/>
          <w:right w:val="nil"/>
          <w:insideH w:val="nil"/>
          <w:insideV w:val="nil"/>
          <w:tl2br w:val="nil"/>
          <w:tr2bl w:val="nil"/>
        </w:tcBorders>
        <w:shd w:val="clear" w:color="auto" w:fill="0F454E" w:themeFill="accent6" w:themeFillShade="80"/>
      </w:tcPr>
    </w:tblStylePr>
    <w:tblStylePr w:type="lastRow">
      <w:pPr>
        <w:jc w:val="left"/>
      </w:pPr>
      <w:rPr>
        <w:b/>
        <w:bCs/>
      </w:rPr>
      <w:tblPr/>
      <w:tcPr>
        <w:vAlign w:val="center"/>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FFFFF" w:themeFill="background1"/>
      </w:tcPr>
    </w:tblStylePr>
  </w:style>
  <w:style w:type="paragraph" w:customStyle="1" w:styleId="BulletIndent">
    <w:name w:val="Bullet Indent"/>
    <w:basedOn w:val="Normal"/>
    <w:rsid w:val="003F5BB4"/>
    <w:pPr>
      <w:spacing w:after="0" w:line="240" w:lineRule="auto"/>
    </w:pPr>
    <w:rPr>
      <w:rFonts w:ascii="Times New Roman" w:eastAsia="Times New Roman" w:hAnsi="Times New Roman" w:cs="Times New Roman"/>
      <w:color w:val="auto"/>
      <w:szCs w:val="20"/>
    </w:rPr>
  </w:style>
  <w:style w:type="paragraph" w:customStyle="1" w:styleId="NormalforTable">
    <w:name w:val="Normal for Table"/>
    <w:basedOn w:val="Normal"/>
    <w:link w:val="NormalforTableChar"/>
    <w:qFormat/>
    <w:rsid w:val="00342A2D"/>
    <w:pPr>
      <w:spacing w:before="0" w:after="0"/>
    </w:pPr>
    <w:rPr>
      <w:b/>
      <w:bCs/>
    </w:rPr>
  </w:style>
  <w:style w:type="character" w:customStyle="1" w:styleId="NormalforTableChar">
    <w:name w:val="Normal for Table Char"/>
    <w:basedOn w:val="DefaultParagraphFont"/>
    <w:link w:val="NormalforTable"/>
    <w:rsid w:val="00342A2D"/>
    <w:rPr>
      <w:rFonts w:ascii="Arial" w:eastAsia="Microsoft Sans Serif" w:hAnsi="Arial" w:cs="Arial"/>
      <w:b/>
      <w:bCs/>
      <w:color w:val="171A1C"/>
      <w:sz w:val="24"/>
    </w:rPr>
  </w:style>
  <w:style w:type="table" w:styleId="GridTable1Light-Accent2">
    <w:name w:val="Grid Table 1 Light Accent 2"/>
    <w:basedOn w:val="TableNormal"/>
    <w:uiPriority w:val="46"/>
    <w:rsid w:val="00046EA1"/>
    <w:pPr>
      <w:spacing w:after="0" w:line="240" w:lineRule="auto"/>
    </w:pPr>
    <w:tblPr>
      <w:tblStyleRowBandSize w:val="1"/>
      <w:tblStyleColBandSize w:val="1"/>
      <w:tblBorders>
        <w:top w:val="single" w:sz="4" w:space="0" w:color="CACED1" w:themeColor="accent2" w:themeTint="66"/>
        <w:left w:val="single" w:sz="4" w:space="0" w:color="CACED1" w:themeColor="accent2" w:themeTint="66"/>
        <w:bottom w:val="single" w:sz="4" w:space="0" w:color="CACED1" w:themeColor="accent2" w:themeTint="66"/>
        <w:right w:val="single" w:sz="4" w:space="0" w:color="CACED1" w:themeColor="accent2" w:themeTint="66"/>
        <w:insideH w:val="single" w:sz="4" w:space="0" w:color="CACED1" w:themeColor="accent2" w:themeTint="66"/>
        <w:insideV w:val="single" w:sz="4" w:space="0" w:color="CACED1" w:themeColor="accent2" w:themeTint="66"/>
      </w:tblBorders>
    </w:tblPr>
    <w:tblStylePr w:type="firstRow">
      <w:rPr>
        <w:b/>
        <w:bCs/>
      </w:rPr>
      <w:tblPr/>
      <w:tcPr>
        <w:tcBorders>
          <w:bottom w:val="single" w:sz="12" w:space="0" w:color="B0B5BA" w:themeColor="accent2" w:themeTint="99"/>
        </w:tcBorders>
      </w:tcPr>
    </w:tblStylePr>
    <w:tblStylePr w:type="lastRow">
      <w:rPr>
        <w:b/>
        <w:bCs/>
      </w:rPr>
      <w:tblPr/>
      <w:tcPr>
        <w:tcBorders>
          <w:top w:val="double" w:sz="2" w:space="0" w:color="B0B5BA" w:themeColor="accent2"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CB0375"/>
    <w:rPr>
      <w:b/>
      <w:bCs/>
    </w:rPr>
  </w:style>
  <w:style w:type="character" w:customStyle="1" w:styleId="CommentSubjectChar">
    <w:name w:val="Comment Subject Char"/>
    <w:basedOn w:val="CommentTextChar"/>
    <w:link w:val="CommentSubject"/>
    <w:uiPriority w:val="99"/>
    <w:semiHidden/>
    <w:rsid w:val="00CB0375"/>
    <w:rPr>
      <w:rFonts w:ascii="Arial" w:eastAsia="Microsoft Sans Serif" w:hAnsi="Arial" w:cs="Arial"/>
      <w:b/>
      <w:bCs/>
      <w:color w:val="171A1C"/>
      <w:sz w:val="20"/>
      <w:szCs w:val="20"/>
    </w:rPr>
  </w:style>
  <w:style w:type="character" w:styleId="FollowedHyperlink">
    <w:name w:val="FollowedHyperlink"/>
    <w:basedOn w:val="DefaultParagraphFont"/>
    <w:uiPriority w:val="99"/>
    <w:semiHidden/>
    <w:unhideWhenUsed/>
    <w:rsid w:val="00C554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9">
      <w:bodyDiv w:val="1"/>
      <w:marLeft w:val="0"/>
      <w:marRight w:val="0"/>
      <w:marTop w:val="0"/>
      <w:marBottom w:val="0"/>
      <w:divBdr>
        <w:top w:val="none" w:sz="0" w:space="0" w:color="auto"/>
        <w:left w:val="none" w:sz="0" w:space="0" w:color="auto"/>
        <w:bottom w:val="none" w:sz="0" w:space="0" w:color="auto"/>
        <w:right w:val="none" w:sz="0" w:space="0" w:color="auto"/>
      </w:divBdr>
    </w:div>
    <w:div w:id="147287211">
      <w:bodyDiv w:val="1"/>
      <w:marLeft w:val="0"/>
      <w:marRight w:val="0"/>
      <w:marTop w:val="0"/>
      <w:marBottom w:val="0"/>
      <w:divBdr>
        <w:top w:val="none" w:sz="0" w:space="0" w:color="auto"/>
        <w:left w:val="none" w:sz="0" w:space="0" w:color="auto"/>
        <w:bottom w:val="none" w:sz="0" w:space="0" w:color="auto"/>
        <w:right w:val="none" w:sz="0" w:space="0" w:color="auto"/>
      </w:divBdr>
    </w:div>
    <w:div w:id="171843272">
      <w:bodyDiv w:val="1"/>
      <w:marLeft w:val="0"/>
      <w:marRight w:val="0"/>
      <w:marTop w:val="0"/>
      <w:marBottom w:val="0"/>
      <w:divBdr>
        <w:top w:val="none" w:sz="0" w:space="0" w:color="auto"/>
        <w:left w:val="none" w:sz="0" w:space="0" w:color="auto"/>
        <w:bottom w:val="none" w:sz="0" w:space="0" w:color="auto"/>
        <w:right w:val="none" w:sz="0" w:space="0" w:color="auto"/>
      </w:divBdr>
    </w:div>
    <w:div w:id="282735640">
      <w:bodyDiv w:val="1"/>
      <w:marLeft w:val="0"/>
      <w:marRight w:val="0"/>
      <w:marTop w:val="0"/>
      <w:marBottom w:val="0"/>
      <w:divBdr>
        <w:top w:val="none" w:sz="0" w:space="0" w:color="auto"/>
        <w:left w:val="none" w:sz="0" w:space="0" w:color="auto"/>
        <w:bottom w:val="none" w:sz="0" w:space="0" w:color="auto"/>
        <w:right w:val="none" w:sz="0" w:space="0" w:color="auto"/>
      </w:divBdr>
    </w:div>
    <w:div w:id="294336144">
      <w:bodyDiv w:val="1"/>
      <w:marLeft w:val="0"/>
      <w:marRight w:val="0"/>
      <w:marTop w:val="0"/>
      <w:marBottom w:val="0"/>
      <w:divBdr>
        <w:top w:val="none" w:sz="0" w:space="0" w:color="auto"/>
        <w:left w:val="none" w:sz="0" w:space="0" w:color="auto"/>
        <w:bottom w:val="none" w:sz="0" w:space="0" w:color="auto"/>
        <w:right w:val="none" w:sz="0" w:space="0" w:color="auto"/>
      </w:divBdr>
    </w:div>
    <w:div w:id="526989490">
      <w:bodyDiv w:val="1"/>
      <w:marLeft w:val="0"/>
      <w:marRight w:val="0"/>
      <w:marTop w:val="0"/>
      <w:marBottom w:val="0"/>
      <w:divBdr>
        <w:top w:val="none" w:sz="0" w:space="0" w:color="auto"/>
        <w:left w:val="none" w:sz="0" w:space="0" w:color="auto"/>
        <w:bottom w:val="none" w:sz="0" w:space="0" w:color="auto"/>
        <w:right w:val="none" w:sz="0" w:space="0" w:color="auto"/>
      </w:divBdr>
    </w:div>
    <w:div w:id="567496341">
      <w:bodyDiv w:val="1"/>
      <w:marLeft w:val="0"/>
      <w:marRight w:val="0"/>
      <w:marTop w:val="0"/>
      <w:marBottom w:val="0"/>
      <w:divBdr>
        <w:top w:val="none" w:sz="0" w:space="0" w:color="auto"/>
        <w:left w:val="none" w:sz="0" w:space="0" w:color="auto"/>
        <w:bottom w:val="none" w:sz="0" w:space="0" w:color="auto"/>
        <w:right w:val="none" w:sz="0" w:space="0" w:color="auto"/>
      </w:divBdr>
    </w:div>
    <w:div w:id="695737258">
      <w:bodyDiv w:val="1"/>
      <w:marLeft w:val="0"/>
      <w:marRight w:val="0"/>
      <w:marTop w:val="0"/>
      <w:marBottom w:val="0"/>
      <w:divBdr>
        <w:top w:val="none" w:sz="0" w:space="0" w:color="auto"/>
        <w:left w:val="none" w:sz="0" w:space="0" w:color="auto"/>
        <w:bottom w:val="none" w:sz="0" w:space="0" w:color="auto"/>
        <w:right w:val="none" w:sz="0" w:space="0" w:color="auto"/>
      </w:divBdr>
    </w:div>
    <w:div w:id="721249586">
      <w:bodyDiv w:val="1"/>
      <w:marLeft w:val="0"/>
      <w:marRight w:val="0"/>
      <w:marTop w:val="0"/>
      <w:marBottom w:val="0"/>
      <w:divBdr>
        <w:top w:val="none" w:sz="0" w:space="0" w:color="auto"/>
        <w:left w:val="none" w:sz="0" w:space="0" w:color="auto"/>
        <w:bottom w:val="none" w:sz="0" w:space="0" w:color="auto"/>
        <w:right w:val="none" w:sz="0" w:space="0" w:color="auto"/>
      </w:divBdr>
    </w:div>
    <w:div w:id="723602020">
      <w:bodyDiv w:val="1"/>
      <w:marLeft w:val="0"/>
      <w:marRight w:val="0"/>
      <w:marTop w:val="0"/>
      <w:marBottom w:val="0"/>
      <w:divBdr>
        <w:top w:val="none" w:sz="0" w:space="0" w:color="auto"/>
        <w:left w:val="none" w:sz="0" w:space="0" w:color="auto"/>
        <w:bottom w:val="none" w:sz="0" w:space="0" w:color="auto"/>
        <w:right w:val="none" w:sz="0" w:space="0" w:color="auto"/>
      </w:divBdr>
    </w:div>
    <w:div w:id="859441242">
      <w:bodyDiv w:val="1"/>
      <w:marLeft w:val="0"/>
      <w:marRight w:val="0"/>
      <w:marTop w:val="0"/>
      <w:marBottom w:val="0"/>
      <w:divBdr>
        <w:top w:val="none" w:sz="0" w:space="0" w:color="auto"/>
        <w:left w:val="none" w:sz="0" w:space="0" w:color="auto"/>
        <w:bottom w:val="none" w:sz="0" w:space="0" w:color="auto"/>
        <w:right w:val="none" w:sz="0" w:space="0" w:color="auto"/>
      </w:divBdr>
    </w:div>
    <w:div w:id="918832913">
      <w:bodyDiv w:val="1"/>
      <w:marLeft w:val="0"/>
      <w:marRight w:val="0"/>
      <w:marTop w:val="0"/>
      <w:marBottom w:val="0"/>
      <w:divBdr>
        <w:top w:val="none" w:sz="0" w:space="0" w:color="auto"/>
        <w:left w:val="none" w:sz="0" w:space="0" w:color="auto"/>
        <w:bottom w:val="none" w:sz="0" w:space="0" w:color="auto"/>
        <w:right w:val="none" w:sz="0" w:space="0" w:color="auto"/>
      </w:divBdr>
    </w:div>
    <w:div w:id="970861214">
      <w:bodyDiv w:val="1"/>
      <w:marLeft w:val="0"/>
      <w:marRight w:val="0"/>
      <w:marTop w:val="0"/>
      <w:marBottom w:val="0"/>
      <w:divBdr>
        <w:top w:val="none" w:sz="0" w:space="0" w:color="auto"/>
        <w:left w:val="none" w:sz="0" w:space="0" w:color="auto"/>
        <w:bottom w:val="none" w:sz="0" w:space="0" w:color="auto"/>
        <w:right w:val="none" w:sz="0" w:space="0" w:color="auto"/>
      </w:divBdr>
    </w:div>
    <w:div w:id="1557542159">
      <w:bodyDiv w:val="1"/>
      <w:marLeft w:val="0"/>
      <w:marRight w:val="0"/>
      <w:marTop w:val="0"/>
      <w:marBottom w:val="0"/>
      <w:divBdr>
        <w:top w:val="none" w:sz="0" w:space="0" w:color="auto"/>
        <w:left w:val="none" w:sz="0" w:space="0" w:color="auto"/>
        <w:bottom w:val="none" w:sz="0" w:space="0" w:color="auto"/>
        <w:right w:val="none" w:sz="0" w:space="0" w:color="auto"/>
      </w:divBdr>
    </w:div>
    <w:div w:id="1643655225">
      <w:bodyDiv w:val="1"/>
      <w:marLeft w:val="0"/>
      <w:marRight w:val="0"/>
      <w:marTop w:val="0"/>
      <w:marBottom w:val="0"/>
      <w:divBdr>
        <w:top w:val="none" w:sz="0" w:space="0" w:color="auto"/>
        <w:left w:val="none" w:sz="0" w:space="0" w:color="auto"/>
        <w:bottom w:val="none" w:sz="0" w:space="0" w:color="auto"/>
        <w:right w:val="none" w:sz="0" w:space="0" w:color="auto"/>
      </w:divBdr>
    </w:div>
    <w:div w:id="1671253694">
      <w:bodyDiv w:val="1"/>
      <w:marLeft w:val="0"/>
      <w:marRight w:val="0"/>
      <w:marTop w:val="0"/>
      <w:marBottom w:val="0"/>
      <w:divBdr>
        <w:top w:val="none" w:sz="0" w:space="0" w:color="auto"/>
        <w:left w:val="none" w:sz="0" w:space="0" w:color="auto"/>
        <w:bottom w:val="none" w:sz="0" w:space="0" w:color="auto"/>
        <w:right w:val="none" w:sz="0" w:space="0" w:color="auto"/>
      </w:divBdr>
    </w:div>
    <w:div w:id="1693796654">
      <w:bodyDiv w:val="1"/>
      <w:marLeft w:val="0"/>
      <w:marRight w:val="0"/>
      <w:marTop w:val="0"/>
      <w:marBottom w:val="0"/>
      <w:divBdr>
        <w:top w:val="none" w:sz="0" w:space="0" w:color="auto"/>
        <w:left w:val="none" w:sz="0" w:space="0" w:color="auto"/>
        <w:bottom w:val="none" w:sz="0" w:space="0" w:color="auto"/>
        <w:right w:val="none" w:sz="0" w:space="0" w:color="auto"/>
      </w:divBdr>
    </w:div>
    <w:div w:id="1724980899">
      <w:bodyDiv w:val="1"/>
      <w:marLeft w:val="0"/>
      <w:marRight w:val="0"/>
      <w:marTop w:val="0"/>
      <w:marBottom w:val="0"/>
      <w:divBdr>
        <w:top w:val="none" w:sz="0" w:space="0" w:color="auto"/>
        <w:left w:val="none" w:sz="0" w:space="0" w:color="auto"/>
        <w:bottom w:val="none" w:sz="0" w:space="0" w:color="auto"/>
        <w:right w:val="none" w:sz="0" w:space="0" w:color="auto"/>
      </w:divBdr>
    </w:div>
    <w:div w:id="1751731476">
      <w:bodyDiv w:val="1"/>
      <w:marLeft w:val="0"/>
      <w:marRight w:val="0"/>
      <w:marTop w:val="0"/>
      <w:marBottom w:val="0"/>
      <w:divBdr>
        <w:top w:val="none" w:sz="0" w:space="0" w:color="auto"/>
        <w:left w:val="none" w:sz="0" w:space="0" w:color="auto"/>
        <w:bottom w:val="none" w:sz="0" w:space="0" w:color="auto"/>
        <w:right w:val="none" w:sz="0" w:space="0" w:color="auto"/>
      </w:divBdr>
    </w:div>
    <w:div w:id="1840533661">
      <w:bodyDiv w:val="1"/>
      <w:marLeft w:val="0"/>
      <w:marRight w:val="0"/>
      <w:marTop w:val="0"/>
      <w:marBottom w:val="0"/>
      <w:divBdr>
        <w:top w:val="none" w:sz="0" w:space="0" w:color="auto"/>
        <w:left w:val="none" w:sz="0" w:space="0" w:color="auto"/>
        <w:bottom w:val="none" w:sz="0" w:space="0" w:color="auto"/>
        <w:right w:val="none" w:sz="0" w:space="0" w:color="auto"/>
      </w:divBdr>
    </w:div>
    <w:div w:id="1861355606">
      <w:bodyDiv w:val="1"/>
      <w:marLeft w:val="0"/>
      <w:marRight w:val="0"/>
      <w:marTop w:val="0"/>
      <w:marBottom w:val="0"/>
      <w:divBdr>
        <w:top w:val="none" w:sz="0" w:space="0" w:color="auto"/>
        <w:left w:val="none" w:sz="0" w:space="0" w:color="auto"/>
        <w:bottom w:val="none" w:sz="0" w:space="0" w:color="auto"/>
        <w:right w:val="none" w:sz="0" w:space="0" w:color="auto"/>
      </w:divBdr>
    </w:div>
    <w:div w:id="1897006193">
      <w:bodyDiv w:val="1"/>
      <w:marLeft w:val="0"/>
      <w:marRight w:val="0"/>
      <w:marTop w:val="0"/>
      <w:marBottom w:val="0"/>
      <w:divBdr>
        <w:top w:val="none" w:sz="0" w:space="0" w:color="auto"/>
        <w:left w:val="none" w:sz="0" w:space="0" w:color="auto"/>
        <w:bottom w:val="none" w:sz="0" w:space="0" w:color="auto"/>
        <w:right w:val="none" w:sz="0" w:space="0" w:color="auto"/>
      </w:divBdr>
    </w:div>
    <w:div w:id="2089841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w.officeapps.live.com/op/view.aspx?src=https%3A%2F%2Fwww.ercot.com%2Ffiles%2Fdocs%2F2025%2F02%2F25%2F1275NPRR-02%2520Impact%2520Analysis%2520022525.docx&amp;wdOrigin=BROWSELINK" TargetMode="External"/><Relationship Id="rId18" Type="http://schemas.openxmlformats.org/officeDocument/2006/relationships/hyperlink" Target="https://www.ercot.com/mktrules/issues/NPRR1313" TargetMode="External"/><Relationship Id="rId26" Type="http://schemas.openxmlformats.org/officeDocument/2006/relationships/hyperlink" Target="https://view.officeapps.live.com/op/view.aspx?src=https%3A%2F%2Fwww.ercot.com%2Ffiles%2Fdocs%2F2026%2F02%2F17%2F055OBDRR-02-Impact-Analysis-021726.docx&amp;wdOrigin=BROWSELINK" TargetMode="External"/><Relationship Id="rId39" Type="http://schemas.openxmlformats.org/officeDocument/2006/relationships/header" Target="header2.xml"/><Relationship Id="rId21" Type="http://schemas.openxmlformats.org/officeDocument/2006/relationships/hyperlink" Target="https://www.ercot.com/mktrules/issues/NPRR1314" TargetMode="External"/><Relationship Id="rId34" Type="http://schemas.openxmlformats.org/officeDocument/2006/relationships/hyperlink" Target="https://view.officeapps.live.com/op/view.aspx?src=https%3A%2F%2Fwww.ercot.com%2Ffiles%2Fdocs%2F2025%2F12%2F16%2F047VCMRR-02-Impact-Analysis-121625.docx&amp;wdOrigin=BROWSELINK" TargetMode="External"/><Relationship Id="rId42"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view.officeapps.live.com/op/view.aspx?src=https%3A%2F%2Fwww.ercot.com%2Ffiles%2Fdocs%2F2025%2F12%2F16%2F1313NPRR-02-Impact-Analysis-121625.docx&amp;wdOrigin=BROWSELINK" TargetMode="External"/><Relationship Id="rId29" Type="http://schemas.openxmlformats.org/officeDocument/2006/relationships/hyperlink" Target="https://www.ercot.com/mktrules/issues/PGRR139"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rcot.com/mktrules/issues/NPRR1323" TargetMode="External"/><Relationship Id="rId32" Type="http://schemas.openxmlformats.org/officeDocument/2006/relationships/hyperlink" Target="https://www.ercot.com/mktrules/issues/PGRR139" TargetMode="External"/><Relationship Id="rId37" Type="http://schemas.openxmlformats.org/officeDocument/2006/relationships/hyperlink" Target="https://www.ercot.com/calendar/04202026-Board-of-Directors-Meeting"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ercot.com/mktrules/issues/NPRR1275" TargetMode="External"/><Relationship Id="rId23" Type="http://schemas.openxmlformats.org/officeDocument/2006/relationships/hyperlink" Target="https://view.officeapps.live.com/op/view.aspx?src=https%3A%2F%2Fwww.ercot.com%2Ffiles%2Fdocs%2F2026%2F03%2F26%2F1323NPRR-06-TAC-Report-032526.docx&amp;wdOrigin=BROWSELINK" TargetMode="External"/><Relationship Id="rId28" Type="http://schemas.openxmlformats.org/officeDocument/2006/relationships/hyperlink" Target="https://www.ercot.com/mktrules/issues/OBDRR055" TargetMode="External"/><Relationship Id="rId36" Type="http://schemas.openxmlformats.org/officeDocument/2006/relationships/hyperlink" Target="https://www.ercot.com/mktrules/issues/VCMRR047" TargetMode="External"/><Relationship Id="rId10" Type="http://schemas.openxmlformats.org/officeDocument/2006/relationships/footnotes" Target="footnotes.xml"/><Relationship Id="rId19" Type="http://schemas.openxmlformats.org/officeDocument/2006/relationships/hyperlink" Target="https://view.officeapps.live.com/op/view.aspx?src=https%3A%2F%2Fwww.ercot.com%2Ffiles%2Fdocs%2F2025%2F12%2F16%2F1314NPRR-02-Impact-Analysis-121625.docx&amp;wdOrigin=BROWSELINK" TargetMode="External"/><Relationship Id="rId31" Type="http://schemas.openxmlformats.org/officeDocument/2006/relationships/hyperlink" Target="https://view.officeapps.live.com/op/view.aspx?src=https%3A%2F%2Fwww.ercot.com%2Ffiles%2Fdocs%2F2026%2F03%2F30%2F139PGRR-08-TAC-Report-022526.docx&amp;wdOrigin=BROWSELINK"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w.officeapps.live.com/op/view.aspx?src=https%3A%2F%2Fwww.ercot.com%2Ffiles%2Fdocs%2F2026%2F03%2F26%2F1275NPRR-17-TAC-Report-032526.docx&amp;wdOrigin=BROWSELINK" TargetMode="External"/><Relationship Id="rId22" Type="http://schemas.openxmlformats.org/officeDocument/2006/relationships/hyperlink" Target="https://view.officeapps.live.com/op/view.aspx?src=https%3A%2F%2Fwww.ercot.com%2Ffiles%2Fdocs%2F2026%2F02%2F24%2F1323NPRR-02-Impact-Analysis-022426.docx&amp;wdOrigin=BROWSELINK" TargetMode="External"/><Relationship Id="rId27" Type="http://schemas.openxmlformats.org/officeDocument/2006/relationships/hyperlink" Target="https://view.officeapps.live.com/op/view.aspx?src=https%3A%2F%2Fwww.ercot.com%2Ffiles%2Fdocs%2F2026%2F03%2F26%2F055OBDRR-07-TAC-Report-032526.docx&amp;wdOrigin=BROWSELINK" TargetMode="External"/><Relationship Id="rId30" Type="http://schemas.openxmlformats.org/officeDocument/2006/relationships/hyperlink" Target="https://view.officeapps.live.com/op/view.aspx?src=https%3A%2F%2Fwww.ercot.com%2Ffiles%2Fdocs%2F2025%2F12%2F16%2F139PGRR-02-Impact-Analysis-121625.docx&amp;wdOrigin=BROWSELINK" TargetMode="External"/><Relationship Id="rId35" Type="http://schemas.openxmlformats.org/officeDocument/2006/relationships/hyperlink" Target="https://view.officeapps.live.com/op/view.aspx?src=https%3A%2F%2Fwww.ercot.com%2Ffiles%2Fdocs%2F2026%2F03%2F30%2F047VCMRR-08-TAC-Report-022526.docx&amp;wdOrigin=BROWSELINK" TargetMode="External"/><Relationship Id="rId43"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view.officeapps.live.com/op/view.aspx?src=https%3A%2F%2Fwww.ercot.com%2Ffiles%2Fdocs%2F2023%2F06%2F01%2F21-060123_Nodal.docx&amp;wdOrigin=BROWSELINK" TargetMode="External"/><Relationship Id="rId17" Type="http://schemas.openxmlformats.org/officeDocument/2006/relationships/hyperlink" Target="https://view.officeapps.live.com/op/view.aspx?src=https%3A%2F%2Fwww.ercot.com%2Ffiles%2Fdocs%2F2026%2F03%2F26%2F1313NPRR-12-TAC-Report-032526.docx&amp;wdOrigin=BROWSELINK" TargetMode="External"/><Relationship Id="rId25" Type="http://schemas.openxmlformats.org/officeDocument/2006/relationships/hyperlink" Target="https://www.ercot.com/mktrules/issues/OBDRR055" TargetMode="External"/><Relationship Id="rId33" Type="http://schemas.openxmlformats.org/officeDocument/2006/relationships/hyperlink" Target="https://www.ercot.com/mktrules/issues/VCMRR047" TargetMode="External"/><Relationship Id="rId38" Type="http://schemas.openxmlformats.org/officeDocument/2006/relationships/header" Target="header1.xml"/><Relationship Id="rId20" Type="http://schemas.openxmlformats.org/officeDocument/2006/relationships/hyperlink" Target="https://view.officeapps.live.com/op/view.aspx?src=https%3A%2F%2Fwww.ercot.com%2Ffiles%2Fdocs%2F2026%2F03%2F02%2F1314NPRR-08-TAC-Report-022526.docx&amp;wdOrigin=BROWSELINK" TargetMode="External"/><Relationship Id="rId41"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COT Brand Colors">
      <a:dk1>
        <a:srgbClr val="2D3338"/>
      </a:dk1>
      <a:lt1>
        <a:srgbClr val="FFFFFF"/>
      </a:lt1>
      <a:dk2>
        <a:srgbClr val="5B6770"/>
      </a:dk2>
      <a:lt2>
        <a:srgbClr val="E6EBF0"/>
      </a:lt2>
      <a:accent1>
        <a:srgbClr val="00AEC7"/>
      </a:accent1>
      <a:accent2>
        <a:srgbClr val="7C858C"/>
      </a:accent2>
      <a:accent3>
        <a:srgbClr val="26D07C"/>
      </a:accent3>
      <a:accent4>
        <a:srgbClr val="003865"/>
      </a:accent4>
      <a:accent5>
        <a:srgbClr val="685BC7"/>
      </a:accent5>
      <a:accent6>
        <a:srgbClr val="1F8B9D"/>
      </a:accent6>
      <a:hlink>
        <a:srgbClr val="0063B4"/>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BAB572-5387-4095-96A7-596A2AA557D5}">
  <ds:schemaRefs>
    <ds:schemaRef ds:uri="http://schemas.microsoft.com/sharepoint/v3/contenttype/forms"/>
  </ds:schemaRefs>
</ds:datastoreItem>
</file>

<file path=customXml/itemProps3.xml><?xml version="1.0" encoding="utf-8"?>
<ds:datastoreItem xmlns:ds="http://schemas.openxmlformats.org/officeDocument/2006/customXml" ds:itemID="{99F03535-86BE-4A42-B079-8EC015C86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966e8-d31f-418a-9299-a262be40f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41452-DC51-40B6-BC4E-882612FB6259}">
  <ds:schemaRefs>
    <ds:schemaRef ds:uri="http://schemas.openxmlformats.org/officeDocument/2006/bibliography"/>
  </ds:schemaRefs>
</ds:datastoreItem>
</file>

<file path=customXml/itemProps5.xml><?xml version="1.0" encoding="utf-8"?>
<ds:datastoreItem xmlns:ds="http://schemas.openxmlformats.org/officeDocument/2006/customXml" ds:itemID="{88F7D5FA-0409-4CC2-A5CC-7E20EB2583DA}">
  <ds:schemaRef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b9c966e8-d31f-418a-9299-a262be40f2e8"/>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2467</Words>
  <Characters>14068</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ERCOT Board Decision Template</vt:lpstr>
    </vt:vector>
  </TitlesOfParts>
  <Company>ERCOT</Company>
  <LinksUpToDate>false</LinksUpToDate>
  <CharactersWithSpaces>16502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Board Decision Template</dc:title>
  <dc:subject>Board Decision Template</dc:subject>
  <dc:creator>Ann Shang Boren</dc:creator>
  <cp:keywords/>
  <cp:lastModifiedBy>Ebbs, Penney</cp:lastModifiedBy>
  <cp:revision>4</cp:revision>
  <dcterms:created xsi:type="dcterms:W3CDTF">2026-04-02T17:26:00Z</dcterms:created>
  <dcterms:modified xsi:type="dcterms:W3CDTF">2026-04-03T22:31:00Z</dcterms:modified>
  <cp:category>BOD Tempate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0x0101006E6F78F0F47A9247AD375CCF123806DD</vt:lpwstr>
  </property>
  <property fmtid="{D5CDD505-2E9C-101B-9397-08002B2CF9AE}" pid="3" name="MSIP_Label_c144db1d-993e-40da-980d-6eea152adc50_Enabled">
    <vt:lpwstr>true</vt:lpwstr>
  </property>
  <property fmtid="{D5CDD505-2E9C-101B-9397-08002B2CF9AE}" pid="4" name="MSIP_Label_c144db1d-993e-40da-980d-6eea152adc50_SetDate">
    <vt:lpwstr>2025-04-23T15:48:36Z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95fdf3fb-6b3c-4eca-9aed-ed23ec6fe40c</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y fmtid="{D5CDD505-2E9C-101B-9397-08002B2CF9AE}" pid="11" name="MediaServiceImageTags">
    <vt:lpwstr/>
  </property>
  <property fmtid="{D5CDD505-2E9C-101B-9397-08002B2CF9AE}" pid="12" name="Year">
    <vt:lpwstr>Choice 5</vt:lpwstr>
  </property>
  <property fmtid="{D5CDD505-2E9C-101B-9397-08002B2CF9AE}" pid="13" name="docLang">
    <vt:lpwstr>en</vt:lpwstr>
  </property>
</Properties>
</file>